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04" w:rsidRDefault="006E3204" w:rsidP="006E3204">
      <w:pPr>
        <w:jc w:val="both"/>
        <w:rPr>
          <w:b/>
          <w:color w:val="008080"/>
          <w:sz w:val="40"/>
        </w:rPr>
      </w:pPr>
      <w:r>
        <w:rPr>
          <w:b/>
          <w:color w:val="008080"/>
          <w:sz w:val="40"/>
        </w:rPr>
        <w:t>Roof insulation</w:t>
      </w:r>
    </w:p>
    <w:p w:rsidR="006E3204" w:rsidRDefault="006E3204" w:rsidP="006E3204">
      <w:pPr>
        <w:spacing w:after="0" w:line="240" w:lineRule="auto"/>
        <w:jc w:val="both"/>
        <w:rPr>
          <w:color w:val="3B3838" w:themeColor="background2" w:themeShade="40"/>
          <w:sz w:val="24"/>
        </w:rPr>
      </w:pPr>
      <w:r w:rsidRPr="005C6B3C">
        <w:rPr>
          <w:b/>
          <w:color w:val="3B3838" w:themeColor="background2" w:themeShade="40"/>
          <w:sz w:val="28"/>
        </w:rPr>
        <w:t>What is it?</w:t>
      </w:r>
      <w:r>
        <w:rPr>
          <w:b/>
          <w:color w:val="3B3838" w:themeColor="background2" w:themeShade="40"/>
          <w:sz w:val="28"/>
        </w:rPr>
        <w:t xml:space="preserve"> </w:t>
      </w:r>
      <w:r w:rsidRPr="0055049F">
        <w:rPr>
          <w:color w:val="3B3838" w:themeColor="background2" w:themeShade="40"/>
          <w:sz w:val="24"/>
        </w:rPr>
        <w:t xml:space="preserve">Approximately ¼ of heat in an uninsulated house is lost through its roof. Roof insulation is generally the most cost effective way to reduce energy use. You can insulate your roof in two ways: </w:t>
      </w:r>
    </w:p>
    <w:p w:rsidR="006E3204" w:rsidRPr="0055049F" w:rsidRDefault="006E3204" w:rsidP="006E3204">
      <w:pPr>
        <w:spacing w:after="0" w:line="240" w:lineRule="auto"/>
        <w:jc w:val="both"/>
        <w:rPr>
          <w:color w:val="3B3838" w:themeColor="background2" w:themeShade="40"/>
          <w:sz w:val="24"/>
        </w:rPr>
      </w:pPr>
      <w:r w:rsidRPr="0055049F">
        <w:rPr>
          <w:color w:val="3B3838" w:themeColor="background2" w:themeShade="40"/>
          <w:sz w:val="24"/>
        </w:rPr>
        <w:t xml:space="preserve">• </w:t>
      </w:r>
      <w:proofErr w:type="gramStart"/>
      <w:r w:rsidRPr="0055049F">
        <w:rPr>
          <w:color w:val="3B3838" w:themeColor="background2" w:themeShade="40"/>
          <w:sz w:val="24"/>
        </w:rPr>
        <w:t>by</w:t>
      </w:r>
      <w:proofErr w:type="gramEnd"/>
      <w:r w:rsidRPr="0055049F">
        <w:rPr>
          <w:color w:val="3B3838" w:themeColor="background2" w:themeShade="40"/>
          <w:sz w:val="24"/>
        </w:rPr>
        <w:t xml:space="preserve"> using loft insulation blankets, also known as ‘quilts’.</w:t>
      </w:r>
      <w:r>
        <w:rPr>
          <w:color w:val="3B3838" w:themeColor="background2" w:themeShade="40"/>
          <w:sz w:val="24"/>
        </w:rPr>
        <w:t xml:space="preserve"> </w:t>
      </w:r>
      <w:r w:rsidRPr="0055049F">
        <w:rPr>
          <w:color w:val="3B3838" w:themeColor="background2" w:themeShade="40"/>
          <w:sz w:val="24"/>
        </w:rPr>
        <w:t xml:space="preserve">As a guide, loft insulation should be around 270mm (about 1 foot) thick if using mineral wool to be effective; or </w:t>
      </w:r>
    </w:p>
    <w:p w:rsidR="006E3204" w:rsidRDefault="006E3204" w:rsidP="006E3204">
      <w:pPr>
        <w:spacing w:after="0" w:line="240" w:lineRule="auto"/>
        <w:jc w:val="both"/>
        <w:rPr>
          <w:color w:val="3B3838" w:themeColor="background2" w:themeShade="40"/>
          <w:sz w:val="24"/>
        </w:rPr>
      </w:pPr>
      <w:r w:rsidRPr="0055049F">
        <w:rPr>
          <w:color w:val="3B3838" w:themeColor="background2" w:themeShade="40"/>
          <w:sz w:val="24"/>
        </w:rPr>
        <w:t xml:space="preserve">• </w:t>
      </w:r>
      <w:proofErr w:type="gramStart"/>
      <w:r w:rsidRPr="0055049F">
        <w:rPr>
          <w:color w:val="3B3838" w:themeColor="background2" w:themeShade="40"/>
          <w:sz w:val="24"/>
        </w:rPr>
        <w:t>with</w:t>
      </w:r>
      <w:proofErr w:type="gramEnd"/>
      <w:r w:rsidRPr="0055049F">
        <w:rPr>
          <w:color w:val="3B3838" w:themeColor="background2" w:themeShade="40"/>
          <w:sz w:val="24"/>
        </w:rPr>
        <w:t xml:space="preserve"> blown insulation which uses specialist equipment to blow loose, fire-retardant material into the loft.</w:t>
      </w:r>
    </w:p>
    <w:p w:rsidR="006E3204" w:rsidRDefault="006E3204" w:rsidP="006E3204">
      <w:pPr>
        <w:spacing w:after="0" w:line="240" w:lineRule="auto"/>
        <w:jc w:val="both"/>
        <w:rPr>
          <w:color w:val="3B3838" w:themeColor="background2" w:themeShade="40"/>
          <w:sz w:val="24"/>
        </w:rPr>
      </w:pPr>
    </w:p>
    <w:p w:rsidR="006E3204" w:rsidRPr="0055049F" w:rsidRDefault="006E3204" w:rsidP="006E3204">
      <w:pPr>
        <w:spacing w:after="0" w:line="240" w:lineRule="auto"/>
        <w:jc w:val="both"/>
        <w:rPr>
          <w:color w:val="3B3838" w:themeColor="background2" w:themeShade="40"/>
          <w:sz w:val="20"/>
          <w:szCs w:val="24"/>
        </w:rPr>
      </w:pPr>
      <w:r w:rsidRPr="0055049F">
        <w:rPr>
          <w:color w:val="3B3838" w:themeColor="background2" w:themeShade="40"/>
          <w:sz w:val="24"/>
        </w:rPr>
        <w:t>Flat roofs can be insulated too. This can be done by insulating the roof from above as</w:t>
      </w:r>
      <w:r>
        <w:rPr>
          <w:color w:val="3B3838" w:themeColor="background2" w:themeShade="40"/>
          <w:sz w:val="24"/>
        </w:rPr>
        <w:t xml:space="preserve"> </w:t>
      </w:r>
      <w:r w:rsidRPr="0055049F">
        <w:rPr>
          <w:color w:val="3B3838" w:themeColor="background2" w:themeShade="40"/>
          <w:sz w:val="24"/>
        </w:rPr>
        <w:t>part of re-roofing work. If the roof does not need replacing a layer of rigid insulation</w:t>
      </w:r>
      <w:r>
        <w:rPr>
          <w:color w:val="3B3838" w:themeColor="background2" w:themeShade="40"/>
          <w:sz w:val="24"/>
        </w:rPr>
        <w:t xml:space="preserve"> </w:t>
      </w:r>
      <w:r w:rsidRPr="0055049F">
        <w:rPr>
          <w:color w:val="3B3838" w:themeColor="background2" w:themeShade="40"/>
          <w:sz w:val="24"/>
        </w:rPr>
        <w:t>board can be fitted on top of the roof’s weatherproof layer or directly on top of the timber with a new weatherproof layer on top.</w:t>
      </w:r>
    </w:p>
    <w:p w:rsidR="006E3204" w:rsidRPr="0055049F" w:rsidRDefault="006E3204" w:rsidP="006E3204">
      <w:pPr>
        <w:spacing w:after="0" w:line="240" w:lineRule="auto"/>
        <w:jc w:val="both"/>
        <w:rPr>
          <w:color w:val="3B3838" w:themeColor="background2" w:themeShade="4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977"/>
      </w:tblGrid>
      <w:tr w:rsidR="006E3204" w:rsidTr="009346EE">
        <w:tc>
          <w:tcPr>
            <w:tcW w:w="2977" w:type="dxa"/>
            <w:shd w:val="clear" w:color="auto" w:fill="E2EFD9" w:themeFill="accent6" w:themeFillTint="33"/>
          </w:tcPr>
          <w:p w:rsidR="006E3204" w:rsidRDefault="006E3204" w:rsidP="009346EE">
            <w:pPr>
              <w:jc w:val="both"/>
              <w:rPr>
                <w:color w:val="3B3838" w:themeColor="background2" w:themeShade="40"/>
                <w:sz w:val="28"/>
              </w:rPr>
            </w:pPr>
            <w:r w:rsidRPr="00D24DA8">
              <w:rPr>
                <w:b/>
                <w:color w:val="3B3838" w:themeColor="background2" w:themeShade="40"/>
                <w:sz w:val="28"/>
              </w:rPr>
              <w:t>Cost</w:t>
            </w:r>
            <w:r>
              <w:rPr>
                <w:color w:val="3B3838" w:themeColor="background2" w:themeShade="40"/>
                <w:sz w:val="28"/>
              </w:rPr>
              <w:t xml:space="preserve"> £</w:t>
            </w:r>
          </w:p>
        </w:tc>
      </w:tr>
      <w:tr w:rsidR="006E3204" w:rsidTr="009346EE">
        <w:tc>
          <w:tcPr>
            <w:tcW w:w="2977" w:type="dxa"/>
            <w:shd w:val="clear" w:color="auto" w:fill="E2EFD9" w:themeFill="accent6" w:themeFillTint="33"/>
          </w:tcPr>
          <w:p w:rsidR="006E3204" w:rsidRDefault="006E3204" w:rsidP="009346EE">
            <w:pPr>
              <w:jc w:val="both"/>
              <w:rPr>
                <w:color w:val="3B3838" w:themeColor="background2" w:themeShade="40"/>
                <w:sz w:val="28"/>
              </w:rPr>
            </w:pPr>
            <w:r w:rsidRPr="00D24DA8">
              <w:rPr>
                <w:b/>
                <w:color w:val="3B3838" w:themeColor="background2" w:themeShade="40"/>
                <w:sz w:val="28"/>
              </w:rPr>
              <w:t>Improvement</w:t>
            </w:r>
            <w:r>
              <w:rPr>
                <w:color w:val="3B3838" w:themeColor="background2" w:themeShade="40"/>
                <w:sz w:val="28"/>
              </w:rPr>
              <w:t xml:space="preserve"> ↗↗↗↗</w:t>
            </w:r>
          </w:p>
        </w:tc>
      </w:tr>
      <w:tr w:rsidR="006E3204" w:rsidTr="009346EE">
        <w:tc>
          <w:tcPr>
            <w:tcW w:w="2977" w:type="dxa"/>
            <w:shd w:val="clear" w:color="auto" w:fill="E2EFD9" w:themeFill="accent6" w:themeFillTint="33"/>
          </w:tcPr>
          <w:p w:rsidR="006E3204" w:rsidRDefault="006E3204" w:rsidP="009346EE">
            <w:pPr>
              <w:jc w:val="both"/>
              <w:rPr>
                <w:color w:val="3B3838" w:themeColor="background2" w:themeShade="40"/>
                <w:sz w:val="28"/>
              </w:rPr>
            </w:pPr>
            <w:proofErr w:type="gramStart"/>
            <w:r w:rsidRPr="00D24DA8">
              <w:rPr>
                <w:b/>
                <w:color w:val="3B3838" w:themeColor="background2" w:themeShade="40"/>
                <w:sz w:val="28"/>
              </w:rPr>
              <w:t>Disruption</w:t>
            </w:r>
            <w:r>
              <w:rPr>
                <w:color w:val="3B3838" w:themeColor="background2" w:themeShade="40"/>
                <w:sz w:val="28"/>
              </w:rPr>
              <w:t xml:space="preserve"> !</w:t>
            </w:r>
            <w:proofErr w:type="gramEnd"/>
          </w:p>
        </w:tc>
      </w:tr>
    </w:tbl>
    <w:p w:rsidR="006E3204" w:rsidRPr="00692ACA" w:rsidRDefault="006E3204" w:rsidP="006E3204">
      <w:pPr>
        <w:spacing w:after="0" w:line="240" w:lineRule="auto"/>
        <w:jc w:val="both"/>
        <w:rPr>
          <w:b/>
          <w:color w:val="3B3838" w:themeColor="background2" w:themeShade="40"/>
          <w:sz w:val="24"/>
        </w:rPr>
      </w:pPr>
    </w:p>
    <w:p w:rsidR="006E3204" w:rsidRDefault="006E3204" w:rsidP="006E3204">
      <w:pPr>
        <w:spacing w:after="0" w:line="240" w:lineRule="auto"/>
        <w:jc w:val="both"/>
        <w:rPr>
          <w:color w:val="3B3838" w:themeColor="background2" w:themeShade="40"/>
          <w:sz w:val="28"/>
        </w:rPr>
      </w:pPr>
      <w:r w:rsidRPr="00903B1F">
        <w:rPr>
          <w:b/>
          <w:color w:val="3B3838" w:themeColor="background2" w:themeShade="40"/>
          <w:sz w:val="28"/>
        </w:rPr>
        <w:t>Property designations?</w:t>
      </w:r>
      <w:r>
        <w:rPr>
          <w:color w:val="3B3838" w:themeColor="background2" w:themeShade="40"/>
          <w:sz w:val="28"/>
        </w:rPr>
        <w:t xml:space="preserve"> </w:t>
      </w:r>
      <w:r w:rsidRPr="00537910">
        <w:rPr>
          <w:color w:val="3B3838" w:themeColor="background2" w:themeShade="40"/>
          <w:sz w:val="24"/>
          <w:szCs w:val="24"/>
        </w:rPr>
        <w:t>Is y</w:t>
      </w:r>
      <w:r>
        <w:rPr>
          <w:color w:val="3B3838" w:themeColor="background2" w:themeShade="40"/>
          <w:sz w:val="24"/>
          <w:szCs w:val="24"/>
        </w:rPr>
        <w:t>our home in a Conservation Area?</w:t>
      </w:r>
      <w:r w:rsidRPr="00537910">
        <w:rPr>
          <w:color w:val="3B3838" w:themeColor="background2" w:themeShade="40"/>
          <w:sz w:val="24"/>
          <w:szCs w:val="24"/>
        </w:rPr>
        <w:t xml:space="preserve"> Is it subject to an Article 4 Direction</w:t>
      </w:r>
      <w:r>
        <w:rPr>
          <w:color w:val="3B3838" w:themeColor="background2" w:themeShade="40"/>
          <w:sz w:val="24"/>
          <w:szCs w:val="24"/>
        </w:rPr>
        <w:t>? Is it a Listed Building?</w:t>
      </w:r>
      <w:r w:rsidRPr="00537910">
        <w:rPr>
          <w:color w:val="3B3838" w:themeColor="background2" w:themeShade="40"/>
          <w:sz w:val="24"/>
          <w:szCs w:val="24"/>
        </w:rPr>
        <w:t xml:space="preserve"> These considerations may impact whether development to your property requires planning permission or not. An interactive map showing conservation areas and listed buildings can be </w:t>
      </w:r>
      <w:hyperlink r:id="rId7" w:anchor="/main?mapcfg=CamdenConservation&amp;lang=en-gb" w:history="1">
        <w:r w:rsidRPr="00537910">
          <w:rPr>
            <w:rStyle w:val="Hyperlink"/>
            <w:sz w:val="24"/>
            <w:szCs w:val="24"/>
          </w:rPr>
          <w:t>found here</w:t>
        </w:r>
      </w:hyperlink>
      <w:r w:rsidRPr="00537910">
        <w:rPr>
          <w:color w:val="3B3838" w:themeColor="background2" w:themeShade="40"/>
          <w:sz w:val="24"/>
          <w:szCs w:val="24"/>
        </w:rPr>
        <w:t xml:space="preserve">. Details of Article 4 Directions can be </w:t>
      </w:r>
      <w:hyperlink r:id="rId8" w:history="1">
        <w:r w:rsidRPr="00537910">
          <w:rPr>
            <w:rStyle w:val="Hyperlink"/>
            <w:sz w:val="24"/>
            <w:szCs w:val="24"/>
          </w:rPr>
          <w:t>found here</w:t>
        </w:r>
      </w:hyperlink>
      <w:r w:rsidRPr="00537910">
        <w:rPr>
          <w:color w:val="3B3838" w:themeColor="background2" w:themeShade="40"/>
          <w:sz w:val="24"/>
          <w:szCs w:val="24"/>
        </w:rPr>
        <w:t xml:space="preserve">. If you are uncertain please contact the planning service </w:t>
      </w:r>
      <w:hyperlink r:id="rId9" w:history="1">
        <w:r w:rsidRPr="00537910">
          <w:rPr>
            <w:rStyle w:val="Hyperlink"/>
            <w:color w:val="011830" w:themeColor="hyperlink" w:themeShade="40"/>
            <w:sz w:val="24"/>
            <w:szCs w:val="24"/>
          </w:rPr>
          <w:t>planning@camden.gov.uk</w:t>
        </w:r>
      </w:hyperlink>
      <w:r>
        <w:rPr>
          <w:color w:val="3B3838" w:themeColor="background2" w:themeShade="40"/>
          <w:sz w:val="28"/>
        </w:rPr>
        <w:t xml:space="preserve"> </w:t>
      </w:r>
    </w:p>
    <w:p w:rsidR="006E3204" w:rsidRDefault="006E3204" w:rsidP="006E3204">
      <w:pPr>
        <w:spacing w:after="0" w:line="240" w:lineRule="auto"/>
        <w:jc w:val="both"/>
        <w:rPr>
          <w:color w:val="3B3838" w:themeColor="background2" w:themeShade="40"/>
          <w:sz w:val="28"/>
        </w:rPr>
      </w:pPr>
    </w:p>
    <w:p w:rsidR="006E3204" w:rsidRDefault="006E3204" w:rsidP="006E3204">
      <w:pPr>
        <w:jc w:val="both"/>
        <w:rPr>
          <w:color w:val="3B3838" w:themeColor="background2" w:themeShade="40"/>
          <w:sz w:val="24"/>
          <w:szCs w:val="24"/>
        </w:rPr>
      </w:pPr>
      <w:r w:rsidRPr="00773268">
        <w:rPr>
          <w:rStyle w:val="Hyperlink"/>
          <w:color w:val="011830" w:themeColor="hyperlink" w:themeShade="40"/>
          <w:sz w:val="24"/>
          <w:szCs w:val="24"/>
        </w:rPr>
        <w:t>List</w:t>
      </w:r>
      <w:r w:rsidRPr="00773268">
        <w:rPr>
          <w:color w:val="3B3838" w:themeColor="background2" w:themeShade="40"/>
          <w:sz w:val="24"/>
          <w:szCs w:val="24"/>
        </w:rPr>
        <w:t>ed Buildings</w:t>
      </w:r>
      <w:r>
        <w:rPr>
          <w:color w:val="3B3838" w:themeColor="background2" w:themeShade="40"/>
          <w:sz w:val="24"/>
          <w:szCs w:val="24"/>
        </w:rPr>
        <w:t xml:space="preserve"> - </w:t>
      </w:r>
      <w:r w:rsidRPr="00842936">
        <w:rPr>
          <w:color w:val="3B3838" w:themeColor="background2" w:themeShade="40"/>
          <w:sz w:val="24"/>
          <w:szCs w:val="24"/>
        </w:rPr>
        <w:t>before embarking on any internal or external works,</w:t>
      </w:r>
      <w:r>
        <w:rPr>
          <w:color w:val="3B3838" w:themeColor="background2" w:themeShade="40"/>
          <w:sz w:val="24"/>
          <w:szCs w:val="24"/>
        </w:rPr>
        <w:t xml:space="preserve"> please</w:t>
      </w:r>
      <w:r w:rsidRPr="00842936">
        <w:rPr>
          <w:color w:val="3B3838" w:themeColor="background2" w:themeShade="40"/>
          <w:sz w:val="24"/>
          <w:szCs w:val="24"/>
        </w:rPr>
        <w:t xml:space="preserve"> discuss the matter with a member of the built heritage Conservation Team (planning@camden.gov.uk) or apply for listed building consent</w:t>
      </w:r>
      <w:r>
        <w:rPr>
          <w:color w:val="3B3838" w:themeColor="background2" w:themeShade="40"/>
          <w:sz w:val="24"/>
          <w:szCs w:val="24"/>
        </w:rPr>
        <w:t xml:space="preserve">, details </w:t>
      </w:r>
      <w:hyperlink r:id="rId10" w:history="1">
        <w:r w:rsidRPr="00773268">
          <w:rPr>
            <w:rStyle w:val="Hyperlink"/>
            <w:sz w:val="24"/>
            <w:szCs w:val="24"/>
          </w:rPr>
          <w:t>available here</w:t>
        </w:r>
      </w:hyperlink>
      <w:r w:rsidRPr="00842936">
        <w:rPr>
          <w:color w:val="3B3838" w:themeColor="background2" w:themeShade="40"/>
          <w:sz w:val="24"/>
          <w:szCs w:val="24"/>
        </w:rPr>
        <w:t>. Listed building consent is always required for works that have the potential to affect the character or special interest of a listed building.</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3261"/>
        <w:gridCol w:w="5755"/>
      </w:tblGrid>
      <w:tr w:rsidR="006E3204" w:rsidRPr="008605D1" w:rsidTr="009346EE">
        <w:tc>
          <w:tcPr>
            <w:tcW w:w="3261" w:type="dxa"/>
          </w:tcPr>
          <w:p w:rsidR="006E3204" w:rsidRDefault="006E3204" w:rsidP="009346EE">
            <w:pPr>
              <w:rPr>
                <w:color w:val="3B3838" w:themeColor="background2" w:themeShade="40"/>
                <w:sz w:val="24"/>
                <w:szCs w:val="24"/>
              </w:rPr>
            </w:pPr>
            <w:r w:rsidRPr="008605D1">
              <w:rPr>
                <w:color w:val="3B3838" w:themeColor="background2" w:themeShade="40"/>
                <w:sz w:val="24"/>
                <w:szCs w:val="24"/>
              </w:rPr>
              <w:t>No designation</w:t>
            </w:r>
            <w:r>
              <w:rPr>
                <w:color w:val="3B3838" w:themeColor="background2" w:themeShade="40"/>
                <w:sz w:val="24"/>
                <w:szCs w:val="24"/>
              </w:rPr>
              <w:t xml:space="preserve"> (dwelling-house or flat)</w:t>
            </w:r>
          </w:p>
          <w:p w:rsidR="006E3204" w:rsidRPr="008605D1" w:rsidRDefault="006E3204" w:rsidP="009346EE">
            <w:pPr>
              <w:jc w:val="both"/>
              <w:rPr>
                <w:color w:val="3B3838" w:themeColor="background2" w:themeShade="40"/>
                <w:sz w:val="24"/>
                <w:szCs w:val="24"/>
              </w:rPr>
            </w:pPr>
            <w:r w:rsidRPr="008605D1">
              <w:rPr>
                <w:color w:val="3B3838" w:themeColor="background2" w:themeShade="40"/>
                <w:sz w:val="24"/>
                <w:szCs w:val="24"/>
              </w:rPr>
              <w:t xml:space="preserve"> </w:t>
            </w:r>
          </w:p>
        </w:tc>
        <w:tc>
          <w:tcPr>
            <w:tcW w:w="5755" w:type="dxa"/>
          </w:tcPr>
          <w:p w:rsidR="006E3204" w:rsidRDefault="006E3204" w:rsidP="009346EE">
            <w:pPr>
              <w:rPr>
                <w:color w:val="3B3838" w:themeColor="background2" w:themeShade="40"/>
                <w:sz w:val="24"/>
                <w:szCs w:val="24"/>
              </w:rPr>
            </w:pPr>
            <w:r w:rsidRPr="008605D1">
              <w:rPr>
                <w:color w:val="3B3838" w:themeColor="background2" w:themeShade="40"/>
                <w:sz w:val="24"/>
                <w:szCs w:val="24"/>
              </w:rPr>
              <w:t>Permitted development</w:t>
            </w:r>
            <w:r>
              <w:rPr>
                <w:color w:val="3B3838" w:themeColor="background2" w:themeShade="40"/>
                <w:sz w:val="24"/>
                <w:szCs w:val="24"/>
              </w:rPr>
              <w:t xml:space="preserve"> (planning permission is not required)</w:t>
            </w:r>
          </w:p>
          <w:p w:rsidR="006E3204" w:rsidRPr="006F6A5B" w:rsidRDefault="006E3204" w:rsidP="009346EE">
            <w:pPr>
              <w:rPr>
                <w:color w:val="3B3838" w:themeColor="background2" w:themeShade="40"/>
                <w:sz w:val="24"/>
                <w:szCs w:val="24"/>
              </w:rPr>
            </w:pPr>
          </w:p>
        </w:tc>
      </w:tr>
      <w:tr w:rsidR="006E3204" w:rsidRPr="008605D1" w:rsidTr="009346EE">
        <w:tc>
          <w:tcPr>
            <w:tcW w:w="3261" w:type="dxa"/>
          </w:tcPr>
          <w:p w:rsidR="006E3204" w:rsidRDefault="006E3204" w:rsidP="009346EE">
            <w:pPr>
              <w:rPr>
                <w:color w:val="3B3838" w:themeColor="background2" w:themeShade="40"/>
                <w:sz w:val="24"/>
                <w:szCs w:val="24"/>
              </w:rPr>
            </w:pPr>
            <w:r w:rsidRPr="008605D1">
              <w:rPr>
                <w:color w:val="3B3838" w:themeColor="background2" w:themeShade="40"/>
                <w:sz w:val="24"/>
                <w:szCs w:val="24"/>
              </w:rPr>
              <w:t>Conservation Area (</w:t>
            </w:r>
            <w:r>
              <w:rPr>
                <w:color w:val="3B3838" w:themeColor="background2" w:themeShade="40"/>
                <w:sz w:val="24"/>
                <w:szCs w:val="24"/>
              </w:rPr>
              <w:t xml:space="preserve">with or </w:t>
            </w:r>
            <w:r w:rsidRPr="008605D1">
              <w:rPr>
                <w:color w:val="3B3838" w:themeColor="background2" w:themeShade="40"/>
                <w:sz w:val="24"/>
                <w:szCs w:val="24"/>
              </w:rPr>
              <w:t>without Article 4 Direction</w:t>
            </w:r>
            <w:r>
              <w:rPr>
                <w:color w:val="3B3838" w:themeColor="background2" w:themeShade="40"/>
                <w:sz w:val="24"/>
                <w:szCs w:val="24"/>
              </w:rPr>
              <w:t>)</w:t>
            </w:r>
          </w:p>
          <w:p w:rsidR="006E3204" w:rsidRPr="008605D1" w:rsidRDefault="006E3204" w:rsidP="009346EE">
            <w:pPr>
              <w:rPr>
                <w:color w:val="3B3838" w:themeColor="background2" w:themeShade="40"/>
                <w:sz w:val="24"/>
                <w:szCs w:val="24"/>
              </w:rPr>
            </w:pPr>
          </w:p>
        </w:tc>
        <w:tc>
          <w:tcPr>
            <w:tcW w:w="5755" w:type="dxa"/>
          </w:tcPr>
          <w:p w:rsidR="006E3204" w:rsidRPr="00444CFE" w:rsidRDefault="006E3204" w:rsidP="009346EE">
            <w:pPr>
              <w:rPr>
                <w:b/>
                <w:color w:val="3B3838" w:themeColor="background2" w:themeShade="40"/>
                <w:sz w:val="24"/>
                <w:szCs w:val="24"/>
              </w:rPr>
            </w:pPr>
            <w:r>
              <w:rPr>
                <w:color w:val="3B3838" w:themeColor="background2" w:themeShade="40"/>
                <w:sz w:val="24"/>
                <w:szCs w:val="24"/>
              </w:rPr>
              <w:t>Permitted development (planning permission is not required)</w:t>
            </w:r>
          </w:p>
        </w:tc>
      </w:tr>
      <w:tr w:rsidR="006E3204" w:rsidRPr="008605D1" w:rsidTr="009346EE">
        <w:tc>
          <w:tcPr>
            <w:tcW w:w="3261" w:type="dxa"/>
          </w:tcPr>
          <w:p w:rsidR="006E3204" w:rsidRPr="0081558A" w:rsidRDefault="006E3204" w:rsidP="009346EE">
            <w:pPr>
              <w:jc w:val="both"/>
              <w:rPr>
                <w:color w:val="3B3838" w:themeColor="background2" w:themeShade="40"/>
                <w:sz w:val="24"/>
                <w:szCs w:val="24"/>
              </w:rPr>
            </w:pPr>
            <w:r w:rsidRPr="0081558A">
              <w:rPr>
                <w:color w:val="3B3838" w:themeColor="background2" w:themeShade="40"/>
                <w:sz w:val="24"/>
                <w:szCs w:val="24"/>
              </w:rPr>
              <w:t xml:space="preserve">Listed </w:t>
            </w:r>
            <w:bookmarkStart w:id="0" w:name="_GoBack"/>
            <w:bookmarkEnd w:id="0"/>
            <w:r w:rsidRPr="0081558A">
              <w:rPr>
                <w:color w:val="3B3838" w:themeColor="background2" w:themeShade="40"/>
                <w:sz w:val="24"/>
                <w:szCs w:val="24"/>
              </w:rPr>
              <w:t>Buildings</w:t>
            </w:r>
          </w:p>
        </w:tc>
        <w:tc>
          <w:tcPr>
            <w:tcW w:w="5755" w:type="dxa"/>
          </w:tcPr>
          <w:p w:rsidR="006E3204" w:rsidRDefault="006E3204" w:rsidP="009346EE">
            <w:pPr>
              <w:rPr>
                <w:color w:val="3B3838" w:themeColor="background2" w:themeShade="40"/>
                <w:sz w:val="24"/>
                <w:szCs w:val="24"/>
              </w:rPr>
            </w:pPr>
            <w:r w:rsidRPr="008F16EF">
              <w:rPr>
                <w:color w:val="3B3838" w:themeColor="background2" w:themeShade="40"/>
                <w:sz w:val="24"/>
                <w:szCs w:val="24"/>
              </w:rPr>
              <w:t>Loose forms of loft insulation, such as quilts or pellets, and lagging do not require consent.</w:t>
            </w:r>
            <w:r w:rsidRPr="008F16EF">
              <w:rPr>
                <w:b/>
                <w:color w:val="3B3838" w:themeColor="background2" w:themeShade="40"/>
                <w:sz w:val="24"/>
                <w:szCs w:val="24"/>
              </w:rPr>
              <w:t xml:space="preserve"> Consent</w:t>
            </w:r>
            <w:r>
              <w:rPr>
                <w:b/>
                <w:color w:val="3B3838" w:themeColor="background2" w:themeShade="40"/>
                <w:sz w:val="24"/>
                <w:szCs w:val="24"/>
              </w:rPr>
              <w:t xml:space="preserve"> must be sought for other types</w:t>
            </w:r>
          </w:p>
          <w:p w:rsidR="006E3204" w:rsidRPr="008605D1" w:rsidRDefault="006E3204" w:rsidP="009346EE">
            <w:pPr>
              <w:rPr>
                <w:color w:val="3B3838" w:themeColor="background2" w:themeShade="40"/>
                <w:sz w:val="24"/>
                <w:szCs w:val="24"/>
              </w:rPr>
            </w:pPr>
          </w:p>
        </w:tc>
      </w:tr>
      <w:tr w:rsidR="006E3204" w:rsidRPr="008605D1" w:rsidTr="009346EE">
        <w:tc>
          <w:tcPr>
            <w:tcW w:w="3261" w:type="dxa"/>
          </w:tcPr>
          <w:p w:rsidR="006E3204" w:rsidRPr="0081558A" w:rsidRDefault="006E3204" w:rsidP="009346EE">
            <w:pPr>
              <w:jc w:val="both"/>
              <w:rPr>
                <w:color w:val="3B3838" w:themeColor="background2" w:themeShade="40"/>
                <w:sz w:val="24"/>
                <w:szCs w:val="24"/>
              </w:rPr>
            </w:pPr>
            <w:r w:rsidRPr="0081558A">
              <w:rPr>
                <w:color w:val="3B3838" w:themeColor="background2" w:themeShade="40"/>
                <w:sz w:val="24"/>
                <w:szCs w:val="24"/>
              </w:rPr>
              <w:t>Building Regulations</w:t>
            </w:r>
          </w:p>
        </w:tc>
        <w:tc>
          <w:tcPr>
            <w:tcW w:w="5755" w:type="dxa"/>
          </w:tcPr>
          <w:p w:rsidR="006E3204" w:rsidRPr="0055049F" w:rsidRDefault="006E3204" w:rsidP="009346EE">
            <w:pPr>
              <w:rPr>
                <w:color w:val="3B3838" w:themeColor="background2" w:themeShade="40"/>
                <w:sz w:val="24"/>
                <w:szCs w:val="24"/>
              </w:rPr>
            </w:pPr>
            <w:r w:rsidRPr="0055049F">
              <w:rPr>
                <w:color w:val="3B3838" w:themeColor="background2" w:themeShade="40"/>
                <w:sz w:val="24"/>
                <w:szCs w:val="24"/>
              </w:rPr>
              <w:t>Part L (Conservation of fuel and power)</w:t>
            </w:r>
          </w:p>
          <w:p w:rsidR="006E3204" w:rsidRDefault="006E3204" w:rsidP="009346EE">
            <w:pPr>
              <w:rPr>
                <w:color w:val="3B3838" w:themeColor="background2" w:themeShade="40"/>
                <w:sz w:val="24"/>
                <w:szCs w:val="24"/>
              </w:rPr>
            </w:pPr>
            <w:r w:rsidRPr="0055049F">
              <w:rPr>
                <w:color w:val="3B3838" w:themeColor="background2" w:themeShade="40"/>
                <w:sz w:val="24"/>
                <w:szCs w:val="24"/>
              </w:rPr>
              <w:t>Part P (Electrical safety)</w:t>
            </w:r>
          </w:p>
          <w:p w:rsidR="006E3204" w:rsidRPr="008605D1" w:rsidRDefault="006E3204" w:rsidP="009346EE">
            <w:pPr>
              <w:rPr>
                <w:color w:val="3B3838" w:themeColor="background2" w:themeShade="40"/>
                <w:sz w:val="24"/>
                <w:szCs w:val="24"/>
              </w:rPr>
            </w:pPr>
            <w:r>
              <w:rPr>
                <w:color w:val="3B3838" w:themeColor="background2" w:themeShade="40"/>
                <w:sz w:val="24"/>
                <w:szCs w:val="24"/>
              </w:rPr>
              <w:t xml:space="preserve">Planning portal, building regulations information on roof insulation, see </w:t>
            </w:r>
            <w:hyperlink r:id="rId11" w:history="1">
              <w:r w:rsidRPr="000D7B80">
                <w:rPr>
                  <w:rStyle w:val="Hyperlink"/>
                  <w:sz w:val="24"/>
                  <w:szCs w:val="24"/>
                </w:rPr>
                <w:t>this webpage</w:t>
              </w:r>
            </w:hyperlink>
            <w:r>
              <w:rPr>
                <w:color w:val="3B3838" w:themeColor="background2" w:themeShade="40"/>
                <w:sz w:val="24"/>
                <w:szCs w:val="24"/>
              </w:rPr>
              <w:t>.</w:t>
            </w:r>
          </w:p>
        </w:tc>
      </w:tr>
    </w:tbl>
    <w:p w:rsidR="006E3204" w:rsidRDefault="006E3204" w:rsidP="006E3204">
      <w:pPr>
        <w:jc w:val="both"/>
        <w:rPr>
          <w:b/>
          <w:color w:val="3B3838" w:themeColor="background2" w:themeShade="40"/>
          <w:sz w:val="24"/>
          <w:szCs w:val="24"/>
        </w:rPr>
      </w:pPr>
      <w:r>
        <w:rPr>
          <w:b/>
          <w:color w:val="3B3838" w:themeColor="background2" w:themeShade="40"/>
          <w:sz w:val="24"/>
          <w:szCs w:val="24"/>
        </w:rPr>
        <w:t>Other considerations</w:t>
      </w:r>
    </w:p>
    <w:p w:rsidR="006E3204" w:rsidRDefault="006E3204" w:rsidP="006E3204">
      <w:pPr>
        <w:pStyle w:val="ListParagraph"/>
        <w:numPr>
          <w:ilvl w:val="0"/>
          <w:numId w:val="1"/>
        </w:numPr>
        <w:rPr>
          <w:color w:val="3B3838" w:themeColor="background2" w:themeShade="40"/>
          <w:sz w:val="24"/>
          <w:szCs w:val="24"/>
        </w:rPr>
      </w:pPr>
      <w:r>
        <w:rPr>
          <w:color w:val="3B3838" w:themeColor="background2" w:themeShade="40"/>
          <w:sz w:val="24"/>
          <w:szCs w:val="24"/>
        </w:rPr>
        <w:t>Type and amount of insulation</w:t>
      </w:r>
      <w:r w:rsidRPr="006F6A5B">
        <w:rPr>
          <w:color w:val="3B3838" w:themeColor="background2" w:themeShade="40"/>
          <w:sz w:val="24"/>
          <w:szCs w:val="24"/>
        </w:rPr>
        <w:t>.</w:t>
      </w:r>
      <w:r>
        <w:rPr>
          <w:color w:val="3B3838" w:themeColor="background2" w:themeShade="40"/>
          <w:sz w:val="24"/>
          <w:szCs w:val="24"/>
        </w:rPr>
        <w:t xml:space="preserve"> </w:t>
      </w:r>
      <w:r w:rsidRPr="00D03DFD">
        <w:rPr>
          <w:color w:val="3B3838" w:themeColor="background2" w:themeShade="40"/>
          <w:sz w:val="24"/>
          <w:szCs w:val="24"/>
        </w:rPr>
        <w:t>Natural and breathable insulation materials allow for the transfer of moisture to avoid build-up of condensation and rot.</w:t>
      </w:r>
    </w:p>
    <w:p w:rsidR="006E3204" w:rsidRPr="0055049F" w:rsidRDefault="006E3204" w:rsidP="006E3204">
      <w:pPr>
        <w:pStyle w:val="ListParagraph"/>
        <w:numPr>
          <w:ilvl w:val="0"/>
          <w:numId w:val="1"/>
        </w:numPr>
        <w:rPr>
          <w:color w:val="3B3838" w:themeColor="background2" w:themeShade="40"/>
          <w:sz w:val="24"/>
          <w:szCs w:val="24"/>
        </w:rPr>
      </w:pPr>
      <w:r w:rsidRPr="0055049F">
        <w:rPr>
          <w:color w:val="3B3838" w:themeColor="background2" w:themeShade="40"/>
          <w:sz w:val="24"/>
          <w:szCs w:val="24"/>
        </w:rPr>
        <w:t>May need to leave air gap around edges to avoid damp and allow air to circulate.</w:t>
      </w:r>
    </w:p>
    <w:p w:rsidR="00DF6DE4" w:rsidRDefault="00DF6DE4"/>
    <w:sectPr w:rsidR="00DF6DE4" w:rsidSect="006E3204">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04" w:rsidRDefault="006E3204" w:rsidP="006E3204">
      <w:pPr>
        <w:spacing w:after="0" w:line="240" w:lineRule="auto"/>
      </w:pPr>
      <w:r>
        <w:separator/>
      </w:r>
    </w:p>
  </w:endnote>
  <w:endnote w:type="continuationSeparator" w:id="0">
    <w:p w:rsidR="006E3204" w:rsidRDefault="006E3204" w:rsidP="006E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04" w:rsidRDefault="006E3204" w:rsidP="006E3204">
      <w:pPr>
        <w:spacing w:after="0" w:line="240" w:lineRule="auto"/>
      </w:pPr>
      <w:r>
        <w:separator/>
      </w:r>
    </w:p>
  </w:footnote>
  <w:footnote w:type="continuationSeparator" w:id="0">
    <w:p w:rsidR="006E3204" w:rsidRDefault="006E3204" w:rsidP="006E3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4B47"/>
    <w:multiLevelType w:val="hybridMultilevel"/>
    <w:tmpl w:val="E2DC99A8"/>
    <w:lvl w:ilvl="0" w:tplc="C6680C7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04"/>
    <w:rsid w:val="006E3204"/>
    <w:rsid w:val="00DF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275C0F-B93A-4A0A-94F1-35400A06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204"/>
    <w:pPr>
      <w:ind w:left="720"/>
      <w:contextualSpacing/>
    </w:pPr>
  </w:style>
  <w:style w:type="character" w:styleId="Hyperlink">
    <w:name w:val="Hyperlink"/>
    <w:basedOn w:val="DefaultParagraphFont"/>
    <w:uiPriority w:val="99"/>
    <w:unhideWhenUsed/>
    <w:rsid w:val="006E3204"/>
    <w:rPr>
      <w:color w:val="0563C1" w:themeColor="hyperlink"/>
      <w:u w:val="single"/>
    </w:rPr>
  </w:style>
  <w:style w:type="table" w:styleId="TableGrid">
    <w:name w:val="Table Grid"/>
    <w:basedOn w:val="TableNormal"/>
    <w:uiPriority w:val="39"/>
    <w:rsid w:val="006E3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article-4-directions-heritage-and-conserv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a.camden.gov.uk/connect/analyst/mob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ningportal.co.uk/info/200130/common_projects/32/insulation/3" TargetMode="External"/><Relationship Id="rId5" Type="http://schemas.openxmlformats.org/officeDocument/2006/relationships/footnotes" Target="footnotes.xml"/><Relationship Id="rId10" Type="http://schemas.openxmlformats.org/officeDocument/2006/relationships/hyperlink" Target="https://www.camden.gov.uk/listed-buildings" TargetMode="External"/><Relationship Id="rId4" Type="http://schemas.openxmlformats.org/officeDocument/2006/relationships/webSettings" Target="webSettings.xml"/><Relationship Id="rId9" Type="http://schemas.openxmlformats.org/officeDocument/2006/relationships/hyperlink" Target="mailto:planning@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2467</Characters>
  <Application>Microsoft Office Word</Application>
  <DocSecurity>0</DocSecurity>
  <Lines>20</Lines>
  <Paragraphs>5</Paragraphs>
  <ScaleCrop>false</ScaleCrop>
  <Company>London Borough of Camden</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Tulley</dc:creator>
  <cp:keywords/>
  <dc:description/>
  <cp:lastModifiedBy>Nicola Tulley</cp:lastModifiedBy>
  <cp:revision>1</cp:revision>
  <dcterms:created xsi:type="dcterms:W3CDTF">2020-12-21T13:01:00Z</dcterms:created>
  <dcterms:modified xsi:type="dcterms:W3CDTF">2020-12-21T13:03:00Z</dcterms:modified>
</cp:coreProperties>
</file>