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14F" w:rsidRDefault="00E6114F" w:rsidP="00E6114F">
      <w:pPr>
        <w:jc w:val="both"/>
        <w:rPr>
          <w:b/>
          <w:color w:val="008080"/>
          <w:sz w:val="40"/>
        </w:rPr>
      </w:pPr>
      <w:r>
        <w:rPr>
          <w:b/>
          <w:color w:val="008080"/>
          <w:sz w:val="40"/>
        </w:rPr>
        <w:t>Floor insulation</w:t>
      </w:r>
    </w:p>
    <w:p w:rsidR="00E6114F" w:rsidRPr="00A94666" w:rsidRDefault="00E6114F" w:rsidP="00E6114F">
      <w:pPr>
        <w:spacing w:after="0" w:line="240" w:lineRule="auto"/>
        <w:jc w:val="both"/>
        <w:rPr>
          <w:color w:val="3B3838" w:themeColor="background2" w:themeShade="40"/>
          <w:sz w:val="24"/>
          <w:szCs w:val="24"/>
        </w:rPr>
      </w:pPr>
      <w:r w:rsidRPr="005C6B3C">
        <w:rPr>
          <w:b/>
          <w:color w:val="3B3838" w:themeColor="background2" w:themeShade="40"/>
          <w:sz w:val="28"/>
        </w:rPr>
        <w:t>What is it?</w:t>
      </w:r>
      <w:r>
        <w:rPr>
          <w:b/>
          <w:color w:val="3B3838" w:themeColor="background2" w:themeShade="40"/>
          <w:sz w:val="28"/>
        </w:rPr>
        <w:t xml:space="preserve"> </w:t>
      </w:r>
      <w:r w:rsidRPr="00A94666">
        <w:rPr>
          <w:color w:val="3B3838" w:themeColor="background2" w:themeShade="40"/>
          <w:sz w:val="24"/>
          <w:szCs w:val="24"/>
        </w:rPr>
        <w:t xml:space="preserve">Insulating </w:t>
      </w:r>
      <w:r>
        <w:rPr>
          <w:color w:val="3B3838" w:themeColor="background2" w:themeShade="40"/>
          <w:sz w:val="24"/>
          <w:szCs w:val="24"/>
        </w:rPr>
        <w:t>floors at ground floor level is another method to reduce draughts and keep your home warmer</w:t>
      </w:r>
      <w:r w:rsidRPr="00A94666">
        <w:rPr>
          <w:color w:val="3B3838" w:themeColor="background2" w:themeShade="40"/>
          <w:sz w:val="24"/>
          <w:szCs w:val="24"/>
        </w:rPr>
        <w:t>.</w:t>
      </w:r>
      <w:r>
        <w:rPr>
          <w:color w:val="3B3838" w:themeColor="background2" w:themeShade="40"/>
          <w:sz w:val="24"/>
          <w:szCs w:val="24"/>
        </w:rPr>
        <w:t xml:space="preserve"> This is generally undertaken at ground floor level but worth considering insulating any floors that are above non-heated spaces.</w:t>
      </w:r>
    </w:p>
    <w:p w:rsidR="00E6114F" w:rsidRPr="0055049F" w:rsidRDefault="00E6114F" w:rsidP="00E6114F">
      <w:pPr>
        <w:spacing w:after="0" w:line="240" w:lineRule="auto"/>
        <w:jc w:val="both"/>
        <w:rPr>
          <w:color w:val="3B3838" w:themeColor="background2" w:themeShade="40"/>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2977"/>
      </w:tblGrid>
      <w:tr w:rsidR="00E6114F" w:rsidTr="009346EE">
        <w:tc>
          <w:tcPr>
            <w:tcW w:w="2977" w:type="dxa"/>
            <w:shd w:val="clear" w:color="auto" w:fill="E2EFD9" w:themeFill="accent6" w:themeFillTint="33"/>
          </w:tcPr>
          <w:p w:rsidR="00E6114F" w:rsidRDefault="00E6114F" w:rsidP="009346EE">
            <w:pPr>
              <w:jc w:val="both"/>
              <w:rPr>
                <w:color w:val="3B3838" w:themeColor="background2" w:themeShade="40"/>
                <w:sz w:val="28"/>
              </w:rPr>
            </w:pPr>
            <w:r w:rsidRPr="00D24DA8">
              <w:rPr>
                <w:b/>
                <w:color w:val="3B3838" w:themeColor="background2" w:themeShade="40"/>
                <w:sz w:val="28"/>
              </w:rPr>
              <w:t>Cost</w:t>
            </w:r>
            <w:r>
              <w:rPr>
                <w:color w:val="3B3838" w:themeColor="background2" w:themeShade="40"/>
                <w:sz w:val="28"/>
              </w:rPr>
              <w:t xml:space="preserve"> ££</w:t>
            </w:r>
          </w:p>
        </w:tc>
      </w:tr>
      <w:tr w:rsidR="00E6114F" w:rsidTr="009346EE">
        <w:tc>
          <w:tcPr>
            <w:tcW w:w="2977" w:type="dxa"/>
            <w:shd w:val="clear" w:color="auto" w:fill="E2EFD9" w:themeFill="accent6" w:themeFillTint="33"/>
          </w:tcPr>
          <w:p w:rsidR="00E6114F" w:rsidRDefault="00E6114F" w:rsidP="009346EE">
            <w:pPr>
              <w:jc w:val="both"/>
              <w:rPr>
                <w:color w:val="3B3838" w:themeColor="background2" w:themeShade="40"/>
                <w:sz w:val="28"/>
              </w:rPr>
            </w:pPr>
            <w:r w:rsidRPr="00D24DA8">
              <w:rPr>
                <w:b/>
                <w:color w:val="3B3838" w:themeColor="background2" w:themeShade="40"/>
                <w:sz w:val="28"/>
              </w:rPr>
              <w:t>Improvement</w:t>
            </w:r>
            <w:r>
              <w:rPr>
                <w:color w:val="3B3838" w:themeColor="background2" w:themeShade="40"/>
                <w:sz w:val="28"/>
              </w:rPr>
              <w:t xml:space="preserve"> ↗↗↗</w:t>
            </w:r>
          </w:p>
        </w:tc>
      </w:tr>
      <w:tr w:rsidR="00E6114F" w:rsidTr="009346EE">
        <w:tc>
          <w:tcPr>
            <w:tcW w:w="2977" w:type="dxa"/>
            <w:shd w:val="clear" w:color="auto" w:fill="E2EFD9" w:themeFill="accent6" w:themeFillTint="33"/>
          </w:tcPr>
          <w:p w:rsidR="00E6114F" w:rsidRDefault="00E6114F" w:rsidP="009346EE">
            <w:pPr>
              <w:jc w:val="both"/>
              <w:rPr>
                <w:color w:val="3B3838" w:themeColor="background2" w:themeShade="40"/>
                <w:sz w:val="28"/>
              </w:rPr>
            </w:pPr>
            <w:r w:rsidRPr="00D24DA8">
              <w:rPr>
                <w:b/>
                <w:color w:val="3B3838" w:themeColor="background2" w:themeShade="40"/>
                <w:sz w:val="28"/>
              </w:rPr>
              <w:t>Disruption</w:t>
            </w:r>
            <w:r>
              <w:rPr>
                <w:color w:val="3B3838" w:themeColor="background2" w:themeShade="40"/>
                <w:sz w:val="28"/>
              </w:rPr>
              <w:t xml:space="preserve"> !!!!</w:t>
            </w:r>
          </w:p>
        </w:tc>
      </w:tr>
    </w:tbl>
    <w:p w:rsidR="00E6114F" w:rsidRPr="00692ACA" w:rsidRDefault="00E6114F" w:rsidP="00E6114F">
      <w:pPr>
        <w:spacing w:after="0" w:line="240" w:lineRule="auto"/>
        <w:jc w:val="both"/>
        <w:rPr>
          <w:b/>
          <w:color w:val="3B3838" w:themeColor="background2" w:themeShade="40"/>
          <w:sz w:val="24"/>
        </w:rPr>
      </w:pPr>
      <w:bookmarkStart w:id="0" w:name="_GoBack"/>
      <w:bookmarkEnd w:id="0"/>
    </w:p>
    <w:p w:rsidR="00E6114F" w:rsidRDefault="00E6114F" w:rsidP="00E6114F">
      <w:pPr>
        <w:spacing w:after="0" w:line="240" w:lineRule="auto"/>
        <w:jc w:val="both"/>
        <w:rPr>
          <w:color w:val="3B3838" w:themeColor="background2" w:themeShade="40"/>
          <w:sz w:val="28"/>
        </w:rPr>
      </w:pPr>
      <w:r w:rsidRPr="00903B1F">
        <w:rPr>
          <w:b/>
          <w:color w:val="3B3838" w:themeColor="background2" w:themeShade="40"/>
          <w:sz w:val="28"/>
        </w:rPr>
        <w:t>Property designations?</w:t>
      </w:r>
      <w:r>
        <w:rPr>
          <w:color w:val="3B3838" w:themeColor="background2" w:themeShade="40"/>
          <w:sz w:val="28"/>
        </w:rPr>
        <w:t xml:space="preserve"> </w:t>
      </w:r>
      <w:r w:rsidRPr="00537910">
        <w:rPr>
          <w:color w:val="3B3838" w:themeColor="background2" w:themeShade="40"/>
          <w:sz w:val="24"/>
          <w:szCs w:val="24"/>
        </w:rPr>
        <w:t>Is your home in a Conservation Area</w:t>
      </w:r>
      <w:r>
        <w:rPr>
          <w:color w:val="3B3838" w:themeColor="background2" w:themeShade="40"/>
          <w:sz w:val="24"/>
          <w:szCs w:val="24"/>
        </w:rPr>
        <w:t>?</w:t>
      </w:r>
      <w:r w:rsidRPr="00537910">
        <w:rPr>
          <w:color w:val="3B3838" w:themeColor="background2" w:themeShade="40"/>
          <w:sz w:val="24"/>
          <w:szCs w:val="24"/>
        </w:rPr>
        <w:t xml:space="preserve"> Is it subject to an Article 4 Direction</w:t>
      </w:r>
      <w:r>
        <w:rPr>
          <w:color w:val="3B3838" w:themeColor="background2" w:themeShade="40"/>
          <w:sz w:val="24"/>
          <w:szCs w:val="24"/>
        </w:rPr>
        <w:t>?</w:t>
      </w:r>
      <w:r w:rsidRPr="00537910">
        <w:rPr>
          <w:color w:val="3B3838" w:themeColor="background2" w:themeShade="40"/>
          <w:sz w:val="24"/>
          <w:szCs w:val="24"/>
        </w:rPr>
        <w:t xml:space="preserve"> Is it a Listed Building</w:t>
      </w:r>
      <w:r>
        <w:rPr>
          <w:color w:val="3B3838" w:themeColor="background2" w:themeShade="40"/>
          <w:sz w:val="24"/>
          <w:szCs w:val="24"/>
        </w:rPr>
        <w:t>?</w:t>
      </w:r>
      <w:r w:rsidRPr="00537910">
        <w:rPr>
          <w:color w:val="3B3838" w:themeColor="background2" w:themeShade="40"/>
          <w:sz w:val="24"/>
          <w:szCs w:val="24"/>
        </w:rPr>
        <w:t xml:space="preserve"> These considerations may impact whether development to your property requires planning permission or not. An interactive map showing conservation areas and listed buildings can be </w:t>
      </w:r>
      <w:hyperlink r:id="rId7" w:anchor="/main?mapcfg=CamdenConservation&amp;lang=en-gb" w:history="1">
        <w:r w:rsidRPr="00537910">
          <w:rPr>
            <w:rStyle w:val="Hyperlink"/>
            <w:sz w:val="24"/>
            <w:szCs w:val="24"/>
          </w:rPr>
          <w:t>found here</w:t>
        </w:r>
      </w:hyperlink>
      <w:r w:rsidRPr="00537910">
        <w:rPr>
          <w:color w:val="3B3838" w:themeColor="background2" w:themeShade="40"/>
          <w:sz w:val="24"/>
          <w:szCs w:val="24"/>
        </w:rPr>
        <w:t xml:space="preserve">. Details of Article 4 Directions can be </w:t>
      </w:r>
      <w:hyperlink r:id="rId8" w:history="1">
        <w:r w:rsidRPr="00537910">
          <w:rPr>
            <w:rStyle w:val="Hyperlink"/>
            <w:sz w:val="24"/>
            <w:szCs w:val="24"/>
          </w:rPr>
          <w:t>found here</w:t>
        </w:r>
      </w:hyperlink>
      <w:r w:rsidRPr="00537910">
        <w:rPr>
          <w:color w:val="3B3838" w:themeColor="background2" w:themeShade="40"/>
          <w:sz w:val="24"/>
          <w:szCs w:val="24"/>
        </w:rPr>
        <w:t xml:space="preserve">. If you are uncertain please contact the planning service </w:t>
      </w:r>
      <w:hyperlink r:id="rId9" w:history="1">
        <w:r w:rsidRPr="00537910">
          <w:rPr>
            <w:rStyle w:val="Hyperlink"/>
            <w:color w:val="011830" w:themeColor="hyperlink" w:themeShade="40"/>
            <w:sz w:val="24"/>
            <w:szCs w:val="24"/>
          </w:rPr>
          <w:t>planning@camden.gov.uk</w:t>
        </w:r>
      </w:hyperlink>
      <w:r>
        <w:rPr>
          <w:color w:val="3B3838" w:themeColor="background2" w:themeShade="40"/>
          <w:sz w:val="28"/>
        </w:rPr>
        <w:t xml:space="preserve"> </w:t>
      </w:r>
    </w:p>
    <w:p w:rsidR="00E6114F" w:rsidRDefault="00E6114F" w:rsidP="00E6114F">
      <w:pPr>
        <w:spacing w:after="0" w:line="240" w:lineRule="auto"/>
        <w:jc w:val="both"/>
        <w:rPr>
          <w:color w:val="3B3838" w:themeColor="background2" w:themeShade="40"/>
          <w:sz w:val="28"/>
        </w:rPr>
      </w:pPr>
    </w:p>
    <w:p w:rsidR="00E6114F" w:rsidRDefault="00E6114F" w:rsidP="00E6114F">
      <w:pPr>
        <w:jc w:val="both"/>
        <w:rPr>
          <w:color w:val="3B3838" w:themeColor="background2" w:themeShade="40"/>
          <w:sz w:val="24"/>
          <w:szCs w:val="24"/>
        </w:rPr>
      </w:pPr>
      <w:r w:rsidRPr="00773268">
        <w:rPr>
          <w:rStyle w:val="Hyperlink"/>
          <w:color w:val="011830" w:themeColor="hyperlink" w:themeShade="40"/>
          <w:sz w:val="24"/>
          <w:szCs w:val="24"/>
        </w:rPr>
        <w:t>List</w:t>
      </w:r>
      <w:r w:rsidRPr="00773268">
        <w:rPr>
          <w:color w:val="3B3838" w:themeColor="background2" w:themeShade="40"/>
          <w:sz w:val="24"/>
          <w:szCs w:val="24"/>
        </w:rPr>
        <w:t>ed Buildings</w:t>
      </w:r>
      <w:r>
        <w:rPr>
          <w:color w:val="3B3838" w:themeColor="background2" w:themeShade="40"/>
          <w:sz w:val="24"/>
          <w:szCs w:val="24"/>
        </w:rPr>
        <w:t xml:space="preserve"> - </w:t>
      </w:r>
      <w:r w:rsidRPr="00842936">
        <w:rPr>
          <w:color w:val="3B3838" w:themeColor="background2" w:themeShade="40"/>
          <w:sz w:val="24"/>
          <w:szCs w:val="24"/>
        </w:rPr>
        <w:t>before embarking on any internal or external works,</w:t>
      </w:r>
      <w:r>
        <w:rPr>
          <w:color w:val="3B3838" w:themeColor="background2" w:themeShade="40"/>
          <w:sz w:val="24"/>
          <w:szCs w:val="24"/>
        </w:rPr>
        <w:t xml:space="preserve"> please</w:t>
      </w:r>
      <w:r w:rsidRPr="00842936">
        <w:rPr>
          <w:color w:val="3B3838" w:themeColor="background2" w:themeShade="40"/>
          <w:sz w:val="24"/>
          <w:szCs w:val="24"/>
        </w:rPr>
        <w:t xml:space="preserve"> discuss the matter with a member of the built heritage Conservation Team (planning@camden.gov.uk) or apply for listed building consent</w:t>
      </w:r>
      <w:r>
        <w:rPr>
          <w:color w:val="3B3838" w:themeColor="background2" w:themeShade="40"/>
          <w:sz w:val="24"/>
          <w:szCs w:val="24"/>
        </w:rPr>
        <w:t xml:space="preserve">, details </w:t>
      </w:r>
      <w:hyperlink r:id="rId10" w:history="1">
        <w:r w:rsidRPr="00773268">
          <w:rPr>
            <w:rStyle w:val="Hyperlink"/>
            <w:sz w:val="24"/>
            <w:szCs w:val="24"/>
          </w:rPr>
          <w:t>available here</w:t>
        </w:r>
      </w:hyperlink>
      <w:r w:rsidRPr="00842936">
        <w:rPr>
          <w:color w:val="3B3838" w:themeColor="background2" w:themeShade="40"/>
          <w:sz w:val="24"/>
          <w:szCs w:val="24"/>
        </w:rPr>
        <w:t>. Listed building consent is always required for works that have the potential to affect the character or special interest of a listed building.</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3261"/>
        <w:gridCol w:w="5755"/>
      </w:tblGrid>
      <w:tr w:rsidR="00E6114F" w:rsidRPr="008605D1" w:rsidTr="009346EE">
        <w:tc>
          <w:tcPr>
            <w:tcW w:w="3261" w:type="dxa"/>
          </w:tcPr>
          <w:p w:rsidR="00E6114F" w:rsidRDefault="00E6114F" w:rsidP="009346EE">
            <w:pPr>
              <w:rPr>
                <w:color w:val="3B3838" w:themeColor="background2" w:themeShade="40"/>
                <w:sz w:val="24"/>
                <w:szCs w:val="24"/>
              </w:rPr>
            </w:pPr>
            <w:r w:rsidRPr="008605D1">
              <w:rPr>
                <w:color w:val="3B3838" w:themeColor="background2" w:themeShade="40"/>
                <w:sz w:val="24"/>
                <w:szCs w:val="24"/>
              </w:rPr>
              <w:t>No designation</w:t>
            </w:r>
            <w:r>
              <w:rPr>
                <w:color w:val="3B3838" w:themeColor="background2" w:themeShade="40"/>
                <w:sz w:val="24"/>
                <w:szCs w:val="24"/>
              </w:rPr>
              <w:t xml:space="preserve"> (dwelling-house or flat)</w:t>
            </w:r>
          </w:p>
          <w:p w:rsidR="00E6114F" w:rsidRPr="008605D1" w:rsidRDefault="00E6114F" w:rsidP="009346EE">
            <w:pPr>
              <w:jc w:val="both"/>
              <w:rPr>
                <w:color w:val="3B3838" w:themeColor="background2" w:themeShade="40"/>
                <w:sz w:val="24"/>
                <w:szCs w:val="24"/>
              </w:rPr>
            </w:pPr>
            <w:r w:rsidRPr="008605D1">
              <w:rPr>
                <w:color w:val="3B3838" w:themeColor="background2" w:themeShade="40"/>
                <w:sz w:val="24"/>
                <w:szCs w:val="24"/>
              </w:rPr>
              <w:t xml:space="preserve"> </w:t>
            </w:r>
          </w:p>
        </w:tc>
        <w:tc>
          <w:tcPr>
            <w:tcW w:w="5755" w:type="dxa"/>
          </w:tcPr>
          <w:p w:rsidR="00E6114F" w:rsidRDefault="00E6114F" w:rsidP="009346EE">
            <w:pPr>
              <w:rPr>
                <w:color w:val="3B3838" w:themeColor="background2" w:themeShade="40"/>
                <w:sz w:val="24"/>
                <w:szCs w:val="24"/>
              </w:rPr>
            </w:pPr>
            <w:r w:rsidRPr="008605D1">
              <w:rPr>
                <w:color w:val="3B3838" w:themeColor="background2" w:themeShade="40"/>
                <w:sz w:val="24"/>
                <w:szCs w:val="24"/>
              </w:rPr>
              <w:t>Permitted development</w:t>
            </w:r>
            <w:r>
              <w:rPr>
                <w:color w:val="3B3838" w:themeColor="background2" w:themeShade="40"/>
                <w:sz w:val="24"/>
                <w:szCs w:val="24"/>
              </w:rPr>
              <w:t xml:space="preserve"> (planning permission is not required)</w:t>
            </w:r>
          </w:p>
          <w:p w:rsidR="00E6114F" w:rsidRPr="006F6A5B" w:rsidRDefault="00E6114F" w:rsidP="009346EE">
            <w:pPr>
              <w:rPr>
                <w:color w:val="3B3838" w:themeColor="background2" w:themeShade="40"/>
                <w:sz w:val="24"/>
                <w:szCs w:val="24"/>
              </w:rPr>
            </w:pPr>
          </w:p>
        </w:tc>
      </w:tr>
      <w:tr w:rsidR="00E6114F" w:rsidRPr="008605D1" w:rsidTr="009346EE">
        <w:tc>
          <w:tcPr>
            <w:tcW w:w="3261" w:type="dxa"/>
          </w:tcPr>
          <w:p w:rsidR="00E6114F" w:rsidRDefault="00E6114F" w:rsidP="009346EE">
            <w:pPr>
              <w:rPr>
                <w:color w:val="3B3838" w:themeColor="background2" w:themeShade="40"/>
                <w:sz w:val="24"/>
                <w:szCs w:val="24"/>
              </w:rPr>
            </w:pPr>
            <w:r w:rsidRPr="008605D1">
              <w:rPr>
                <w:color w:val="3B3838" w:themeColor="background2" w:themeShade="40"/>
                <w:sz w:val="24"/>
                <w:szCs w:val="24"/>
              </w:rPr>
              <w:t>Conservation Area (</w:t>
            </w:r>
            <w:r>
              <w:rPr>
                <w:color w:val="3B3838" w:themeColor="background2" w:themeShade="40"/>
                <w:sz w:val="24"/>
                <w:szCs w:val="24"/>
              </w:rPr>
              <w:t xml:space="preserve">with or </w:t>
            </w:r>
            <w:r w:rsidRPr="008605D1">
              <w:rPr>
                <w:color w:val="3B3838" w:themeColor="background2" w:themeShade="40"/>
                <w:sz w:val="24"/>
                <w:szCs w:val="24"/>
              </w:rPr>
              <w:t>without Article 4 Direction</w:t>
            </w:r>
            <w:r>
              <w:rPr>
                <w:color w:val="3B3838" w:themeColor="background2" w:themeShade="40"/>
                <w:sz w:val="24"/>
                <w:szCs w:val="24"/>
              </w:rPr>
              <w:t>)</w:t>
            </w:r>
          </w:p>
          <w:p w:rsidR="00E6114F" w:rsidRPr="008605D1" w:rsidRDefault="00E6114F" w:rsidP="009346EE">
            <w:pPr>
              <w:rPr>
                <w:color w:val="3B3838" w:themeColor="background2" w:themeShade="40"/>
                <w:sz w:val="24"/>
                <w:szCs w:val="24"/>
              </w:rPr>
            </w:pPr>
          </w:p>
        </w:tc>
        <w:tc>
          <w:tcPr>
            <w:tcW w:w="5755" w:type="dxa"/>
          </w:tcPr>
          <w:p w:rsidR="00E6114F" w:rsidRPr="00444CFE" w:rsidRDefault="00E6114F" w:rsidP="009346EE">
            <w:pPr>
              <w:rPr>
                <w:b/>
                <w:color w:val="3B3838" w:themeColor="background2" w:themeShade="40"/>
                <w:sz w:val="24"/>
                <w:szCs w:val="24"/>
              </w:rPr>
            </w:pPr>
            <w:r>
              <w:rPr>
                <w:color w:val="3B3838" w:themeColor="background2" w:themeShade="40"/>
                <w:sz w:val="24"/>
                <w:szCs w:val="24"/>
              </w:rPr>
              <w:t>Permitted development (planning permission is not required)</w:t>
            </w:r>
          </w:p>
        </w:tc>
      </w:tr>
      <w:tr w:rsidR="00E6114F" w:rsidRPr="008605D1" w:rsidTr="009346EE">
        <w:tc>
          <w:tcPr>
            <w:tcW w:w="3261" w:type="dxa"/>
          </w:tcPr>
          <w:p w:rsidR="00E6114F" w:rsidRPr="0081558A" w:rsidRDefault="00E6114F" w:rsidP="009346EE">
            <w:pPr>
              <w:jc w:val="both"/>
              <w:rPr>
                <w:color w:val="3B3838" w:themeColor="background2" w:themeShade="40"/>
                <w:sz w:val="24"/>
                <w:szCs w:val="24"/>
              </w:rPr>
            </w:pPr>
            <w:r w:rsidRPr="0081558A">
              <w:rPr>
                <w:color w:val="3B3838" w:themeColor="background2" w:themeShade="40"/>
                <w:sz w:val="24"/>
                <w:szCs w:val="24"/>
              </w:rPr>
              <w:t>Listed Buildings</w:t>
            </w:r>
          </w:p>
        </w:tc>
        <w:tc>
          <w:tcPr>
            <w:tcW w:w="5755" w:type="dxa"/>
          </w:tcPr>
          <w:p w:rsidR="00E6114F" w:rsidRDefault="00E6114F" w:rsidP="009346EE">
            <w:pPr>
              <w:rPr>
                <w:color w:val="3B3838" w:themeColor="background2" w:themeShade="40"/>
                <w:sz w:val="24"/>
                <w:szCs w:val="24"/>
              </w:rPr>
            </w:pPr>
            <w:r w:rsidRPr="00831F70">
              <w:rPr>
                <w:b/>
                <w:color w:val="3B3838" w:themeColor="background2" w:themeShade="40"/>
                <w:sz w:val="24"/>
                <w:szCs w:val="24"/>
              </w:rPr>
              <w:t>Listed Building consent required</w:t>
            </w:r>
            <w:r>
              <w:rPr>
                <w:color w:val="3B3838" w:themeColor="background2" w:themeShade="40"/>
                <w:sz w:val="24"/>
                <w:szCs w:val="24"/>
              </w:rPr>
              <w:t>.</w:t>
            </w:r>
          </w:p>
          <w:p w:rsidR="00E6114F" w:rsidRDefault="00E6114F" w:rsidP="009346EE">
            <w:pPr>
              <w:rPr>
                <w:color w:val="3B3838" w:themeColor="background2" w:themeShade="40"/>
                <w:sz w:val="24"/>
                <w:szCs w:val="24"/>
              </w:rPr>
            </w:pPr>
            <w:r w:rsidRPr="008F16EF">
              <w:rPr>
                <w:color w:val="3B3838" w:themeColor="background2" w:themeShade="40"/>
                <w:sz w:val="24"/>
                <w:szCs w:val="24"/>
              </w:rPr>
              <w:t xml:space="preserve">This may be acceptable depending on the nature of the floor, i.e. whether it is concrete. Works that alter the level of the floor will not be acceptable. Suspended timber floors depend on air flow beneath them to prevent damp. </w:t>
            </w:r>
          </w:p>
          <w:p w:rsidR="00E6114F" w:rsidRPr="008605D1" w:rsidRDefault="00E6114F" w:rsidP="009346EE">
            <w:pPr>
              <w:rPr>
                <w:color w:val="3B3838" w:themeColor="background2" w:themeShade="40"/>
                <w:sz w:val="24"/>
                <w:szCs w:val="24"/>
              </w:rPr>
            </w:pPr>
          </w:p>
        </w:tc>
      </w:tr>
      <w:tr w:rsidR="00E6114F" w:rsidRPr="008605D1" w:rsidTr="009346EE">
        <w:tc>
          <w:tcPr>
            <w:tcW w:w="3261" w:type="dxa"/>
          </w:tcPr>
          <w:p w:rsidR="00E6114F" w:rsidRPr="0081558A" w:rsidRDefault="00E6114F" w:rsidP="009346EE">
            <w:pPr>
              <w:jc w:val="both"/>
              <w:rPr>
                <w:color w:val="3B3838" w:themeColor="background2" w:themeShade="40"/>
                <w:sz w:val="24"/>
                <w:szCs w:val="24"/>
              </w:rPr>
            </w:pPr>
            <w:r w:rsidRPr="0081558A">
              <w:rPr>
                <w:color w:val="3B3838" w:themeColor="background2" w:themeShade="40"/>
                <w:sz w:val="24"/>
                <w:szCs w:val="24"/>
              </w:rPr>
              <w:t>Building Regulations</w:t>
            </w:r>
          </w:p>
        </w:tc>
        <w:tc>
          <w:tcPr>
            <w:tcW w:w="5755" w:type="dxa"/>
          </w:tcPr>
          <w:p w:rsidR="00E6114F" w:rsidRPr="0055049F" w:rsidRDefault="00E6114F" w:rsidP="009346EE">
            <w:pPr>
              <w:rPr>
                <w:color w:val="3B3838" w:themeColor="background2" w:themeShade="40"/>
                <w:sz w:val="24"/>
                <w:szCs w:val="24"/>
              </w:rPr>
            </w:pPr>
            <w:r w:rsidRPr="0055049F">
              <w:rPr>
                <w:color w:val="3B3838" w:themeColor="background2" w:themeShade="40"/>
                <w:sz w:val="24"/>
                <w:szCs w:val="24"/>
              </w:rPr>
              <w:t>Part L (Conservation of fuel and power)</w:t>
            </w:r>
          </w:p>
          <w:p w:rsidR="00E6114F" w:rsidRDefault="00E6114F" w:rsidP="009346EE">
            <w:pPr>
              <w:rPr>
                <w:color w:val="3B3838" w:themeColor="background2" w:themeShade="40"/>
                <w:sz w:val="24"/>
                <w:szCs w:val="24"/>
              </w:rPr>
            </w:pPr>
            <w:r w:rsidRPr="0055049F">
              <w:rPr>
                <w:color w:val="3B3838" w:themeColor="background2" w:themeShade="40"/>
                <w:sz w:val="24"/>
                <w:szCs w:val="24"/>
              </w:rPr>
              <w:t>Part P (Electrical safety)</w:t>
            </w:r>
          </w:p>
          <w:p w:rsidR="00E6114F" w:rsidRDefault="00E6114F" w:rsidP="009346EE">
            <w:pPr>
              <w:rPr>
                <w:color w:val="3B3838" w:themeColor="background2" w:themeShade="40"/>
                <w:sz w:val="24"/>
                <w:szCs w:val="24"/>
              </w:rPr>
            </w:pPr>
          </w:p>
          <w:p w:rsidR="00E6114F" w:rsidRPr="008605D1" w:rsidRDefault="00E6114F" w:rsidP="009346EE">
            <w:pPr>
              <w:rPr>
                <w:color w:val="3B3838" w:themeColor="background2" w:themeShade="40"/>
                <w:sz w:val="24"/>
                <w:szCs w:val="24"/>
              </w:rPr>
            </w:pPr>
            <w:r>
              <w:rPr>
                <w:color w:val="3B3838" w:themeColor="background2" w:themeShade="40"/>
                <w:sz w:val="24"/>
                <w:szCs w:val="24"/>
              </w:rPr>
              <w:t xml:space="preserve">Planning portal, building regulations information on floor insulation, see </w:t>
            </w:r>
            <w:hyperlink r:id="rId11" w:history="1">
              <w:r w:rsidRPr="000D7B80">
                <w:rPr>
                  <w:rStyle w:val="Hyperlink"/>
                  <w:sz w:val="24"/>
                  <w:szCs w:val="24"/>
                </w:rPr>
                <w:t>this webpage</w:t>
              </w:r>
            </w:hyperlink>
            <w:r>
              <w:rPr>
                <w:color w:val="3B3838" w:themeColor="background2" w:themeShade="40"/>
                <w:sz w:val="24"/>
                <w:szCs w:val="24"/>
              </w:rPr>
              <w:t>.</w:t>
            </w:r>
          </w:p>
        </w:tc>
      </w:tr>
    </w:tbl>
    <w:p w:rsidR="00E6114F" w:rsidRDefault="00E6114F" w:rsidP="00E6114F">
      <w:pPr>
        <w:jc w:val="both"/>
        <w:rPr>
          <w:b/>
          <w:color w:val="3B3838" w:themeColor="background2" w:themeShade="40"/>
          <w:sz w:val="24"/>
          <w:szCs w:val="24"/>
        </w:rPr>
      </w:pPr>
    </w:p>
    <w:p w:rsidR="00E6114F" w:rsidRDefault="00E6114F" w:rsidP="00E6114F">
      <w:pPr>
        <w:jc w:val="both"/>
        <w:rPr>
          <w:b/>
          <w:color w:val="3B3838" w:themeColor="background2" w:themeShade="40"/>
          <w:sz w:val="24"/>
          <w:szCs w:val="24"/>
        </w:rPr>
      </w:pPr>
      <w:r>
        <w:rPr>
          <w:b/>
          <w:color w:val="3B3838" w:themeColor="background2" w:themeShade="40"/>
          <w:sz w:val="24"/>
          <w:szCs w:val="24"/>
        </w:rPr>
        <w:t>Other considerations</w:t>
      </w:r>
    </w:p>
    <w:p w:rsidR="00E6114F" w:rsidRPr="00E6114F" w:rsidRDefault="00E6114F" w:rsidP="00CF4910">
      <w:pPr>
        <w:pStyle w:val="ListParagraph"/>
        <w:numPr>
          <w:ilvl w:val="0"/>
          <w:numId w:val="1"/>
        </w:numPr>
        <w:jc w:val="both"/>
        <w:rPr>
          <w:b/>
          <w:color w:val="3B3838" w:themeColor="background2" w:themeShade="40"/>
          <w:sz w:val="24"/>
          <w:szCs w:val="24"/>
        </w:rPr>
      </w:pPr>
      <w:r w:rsidRPr="00E6114F">
        <w:rPr>
          <w:color w:val="3B3838" w:themeColor="background2" w:themeShade="40"/>
          <w:sz w:val="24"/>
          <w:szCs w:val="24"/>
        </w:rPr>
        <w:t>May need to ensure air can circulate under wooden floors to avoid damp.</w:t>
      </w:r>
    </w:p>
    <w:p w:rsidR="00DF6DE4" w:rsidRDefault="00DF6DE4"/>
    <w:sectPr w:rsidR="00DF6DE4" w:rsidSect="00E6114F">
      <w:pgSz w:w="11906" w:h="16838"/>
      <w:pgMar w:top="993" w:right="1440"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14F" w:rsidRDefault="00E6114F" w:rsidP="00E6114F">
      <w:pPr>
        <w:spacing w:after="0" w:line="240" w:lineRule="auto"/>
      </w:pPr>
      <w:r>
        <w:separator/>
      </w:r>
    </w:p>
  </w:endnote>
  <w:endnote w:type="continuationSeparator" w:id="0">
    <w:p w:rsidR="00E6114F" w:rsidRDefault="00E6114F" w:rsidP="00E6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14F" w:rsidRDefault="00E6114F" w:rsidP="00E6114F">
      <w:pPr>
        <w:spacing w:after="0" w:line="240" w:lineRule="auto"/>
      </w:pPr>
      <w:r>
        <w:separator/>
      </w:r>
    </w:p>
  </w:footnote>
  <w:footnote w:type="continuationSeparator" w:id="0">
    <w:p w:rsidR="00E6114F" w:rsidRDefault="00E6114F" w:rsidP="00E61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04B47"/>
    <w:multiLevelType w:val="hybridMultilevel"/>
    <w:tmpl w:val="E2DC99A8"/>
    <w:lvl w:ilvl="0" w:tplc="C6680C70">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4F"/>
    <w:rsid w:val="00DF6DE4"/>
    <w:rsid w:val="00E61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A52DFAA-062C-4E0F-8F15-9FBF40EE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14F"/>
    <w:pPr>
      <w:ind w:left="720"/>
      <w:contextualSpacing/>
    </w:pPr>
  </w:style>
  <w:style w:type="character" w:styleId="Hyperlink">
    <w:name w:val="Hyperlink"/>
    <w:basedOn w:val="DefaultParagraphFont"/>
    <w:uiPriority w:val="99"/>
    <w:unhideWhenUsed/>
    <w:rsid w:val="00E6114F"/>
    <w:rPr>
      <w:color w:val="0563C1" w:themeColor="hyperlink"/>
      <w:u w:val="single"/>
    </w:rPr>
  </w:style>
  <w:style w:type="table" w:styleId="TableGrid">
    <w:name w:val="Table Grid"/>
    <w:basedOn w:val="TableNormal"/>
    <w:uiPriority w:val="39"/>
    <w:rsid w:val="00E61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article-4-directions-heritage-and-conserv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sa.camden.gov.uk/connect/analyst/mobi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ningportal.co.uk/info/200130/common_projects/32/insulation/6" TargetMode="External"/><Relationship Id="rId5" Type="http://schemas.openxmlformats.org/officeDocument/2006/relationships/footnotes" Target="footnotes.xml"/><Relationship Id="rId10" Type="http://schemas.openxmlformats.org/officeDocument/2006/relationships/hyperlink" Target="https://www.camden.gov.uk/listed-buildings" TargetMode="External"/><Relationship Id="rId4" Type="http://schemas.openxmlformats.org/officeDocument/2006/relationships/webSettings" Target="webSettings.xml"/><Relationship Id="rId9" Type="http://schemas.openxmlformats.org/officeDocument/2006/relationships/hyperlink" Target="mailto:planning@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1972</Characters>
  <Application>Microsoft Office Word</Application>
  <DocSecurity>0</DocSecurity>
  <Lines>16</Lines>
  <Paragraphs>4</Paragraphs>
  <ScaleCrop>false</ScaleCrop>
  <Company>London Borough of Camden</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Tulley</dc:creator>
  <cp:keywords/>
  <dc:description/>
  <cp:lastModifiedBy>Nicola Tulley</cp:lastModifiedBy>
  <cp:revision>1</cp:revision>
  <dcterms:created xsi:type="dcterms:W3CDTF">2020-12-21T13:03:00Z</dcterms:created>
  <dcterms:modified xsi:type="dcterms:W3CDTF">2020-12-21T13:04:00Z</dcterms:modified>
</cp:coreProperties>
</file>