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10" w:rsidRDefault="00EA2610" w:rsidP="00EA2610">
      <w:pPr>
        <w:jc w:val="both"/>
        <w:rPr>
          <w:b/>
          <w:color w:val="008080"/>
          <w:sz w:val="40"/>
        </w:rPr>
      </w:pPr>
      <w:r>
        <w:rPr>
          <w:b/>
          <w:color w:val="008080"/>
          <w:sz w:val="40"/>
        </w:rPr>
        <w:t>Biomass boiler</w:t>
      </w:r>
    </w:p>
    <w:p w:rsidR="00EA2610" w:rsidRDefault="00EA2610" w:rsidP="00EA2610">
      <w:pPr>
        <w:spacing w:after="0" w:line="240" w:lineRule="auto"/>
        <w:jc w:val="both"/>
        <w:rPr>
          <w:color w:val="3B3838" w:themeColor="background2" w:themeShade="40"/>
          <w:sz w:val="24"/>
          <w:szCs w:val="24"/>
        </w:rPr>
      </w:pPr>
      <w:r w:rsidRPr="005C6B3C">
        <w:rPr>
          <w:b/>
          <w:color w:val="3B3838" w:themeColor="background2" w:themeShade="40"/>
          <w:sz w:val="28"/>
        </w:rPr>
        <w:t>What is it?</w:t>
      </w:r>
      <w:r>
        <w:rPr>
          <w:color w:val="3B3838" w:themeColor="background2" w:themeShade="40"/>
          <w:sz w:val="24"/>
          <w:szCs w:val="24"/>
        </w:rPr>
        <w:t xml:space="preserve"> A biomass boiler provides heating and hot water for your home, instead of using gas to produce heat it uses wood/organic matter pellets. It does release carbon dioxide when burned but less than fossil fuels.  </w:t>
      </w:r>
    </w:p>
    <w:p w:rsidR="00EA2610" w:rsidRDefault="00EA2610" w:rsidP="00EA2610">
      <w:pPr>
        <w:spacing w:after="0" w:line="240" w:lineRule="auto"/>
        <w:jc w:val="both"/>
        <w:rPr>
          <w:color w:val="3B3838" w:themeColor="background2" w:themeShade="40"/>
          <w:sz w:val="24"/>
          <w:szCs w:val="24"/>
        </w:rPr>
      </w:pPr>
    </w:p>
    <w:p w:rsidR="00EA2610" w:rsidRDefault="00EA2610" w:rsidP="00EA2610">
      <w:pPr>
        <w:rPr>
          <w:color w:val="3B3838" w:themeColor="background2" w:themeShade="40"/>
          <w:sz w:val="24"/>
          <w:szCs w:val="24"/>
        </w:rPr>
      </w:pPr>
      <w:r w:rsidRPr="006B6EE1">
        <w:rPr>
          <w:color w:val="3B3838" w:themeColor="background2" w:themeShade="40"/>
          <w:sz w:val="24"/>
          <w:szCs w:val="24"/>
        </w:rPr>
        <w:t>The use of biomass as a renewable energy</w:t>
      </w:r>
      <w:r>
        <w:rPr>
          <w:color w:val="3B3838" w:themeColor="background2" w:themeShade="40"/>
          <w:sz w:val="24"/>
          <w:szCs w:val="24"/>
        </w:rPr>
        <w:t xml:space="preserve"> </w:t>
      </w:r>
      <w:r w:rsidRPr="006B6EE1">
        <w:rPr>
          <w:color w:val="3B3838" w:themeColor="background2" w:themeShade="40"/>
          <w:sz w:val="24"/>
          <w:szCs w:val="24"/>
        </w:rPr>
        <w:t xml:space="preserve">source </w:t>
      </w:r>
      <w:r>
        <w:rPr>
          <w:color w:val="3B3838" w:themeColor="background2" w:themeShade="40"/>
          <w:sz w:val="24"/>
          <w:szCs w:val="24"/>
        </w:rPr>
        <w:t>is</w:t>
      </w:r>
      <w:r w:rsidRPr="006B6EE1">
        <w:rPr>
          <w:color w:val="3B3838" w:themeColor="background2" w:themeShade="40"/>
          <w:sz w:val="24"/>
          <w:szCs w:val="24"/>
        </w:rPr>
        <w:t xml:space="preserve"> the Council’s least preferred option for the provision of renewable</w:t>
      </w:r>
      <w:r>
        <w:rPr>
          <w:color w:val="3B3838" w:themeColor="background2" w:themeShade="40"/>
          <w:sz w:val="24"/>
          <w:szCs w:val="24"/>
        </w:rPr>
        <w:t xml:space="preserve"> </w:t>
      </w:r>
      <w:r w:rsidRPr="006B6EE1">
        <w:rPr>
          <w:color w:val="3B3838" w:themeColor="background2" w:themeShade="40"/>
          <w:sz w:val="24"/>
          <w:szCs w:val="24"/>
        </w:rPr>
        <w:t>energy</w:t>
      </w:r>
      <w:r w:rsidRPr="00F47D31">
        <w:rPr>
          <w:color w:val="3B3838" w:themeColor="background2" w:themeShade="40"/>
          <w:sz w:val="24"/>
          <w:szCs w:val="24"/>
        </w:rPr>
        <w:t xml:space="preserve"> </w:t>
      </w:r>
      <w:r>
        <w:rPr>
          <w:color w:val="3B3838" w:themeColor="background2" w:themeShade="40"/>
          <w:sz w:val="24"/>
          <w:szCs w:val="24"/>
        </w:rPr>
        <w:t xml:space="preserve">in consideration of air quality implications. </w:t>
      </w:r>
      <w:r w:rsidRPr="00A24156">
        <w:rPr>
          <w:color w:val="3B3838" w:themeColor="background2" w:themeShade="40"/>
          <w:sz w:val="24"/>
          <w:szCs w:val="24"/>
        </w:rPr>
        <w:t xml:space="preserve">Biomass boilers can give rise to higher emissions of </w:t>
      </w:r>
      <w:r>
        <w:rPr>
          <w:color w:val="3B3838" w:themeColor="background2" w:themeShade="40"/>
          <w:sz w:val="24"/>
          <w:szCs w:val="24"/>
        </w:rPr>
        <w:t>nitrogen oxides</w:t>
      </w:r>
      <w:r w:rsidRPr="00A24156">
        <w:rPr>
          <w:color w:val="3B3838" w:themeColor="background2" w:themeShade="40"/>
          <w:sz w:val="24"/>
          <w:szCs w:val="24"/>
        </w:rPr>
        <w:t xml:space="preserve"> and PM10</w:t>
      </w:r>
      <w:r>
        <w:rPr>
          <w:color w:val="3B3838" w:themeColor="background2" w:themeShade="40"/>
          <w:sz w:val="24"/>
          <w:szCs w:val="24"/>
        </w:rPr>
        <w:t xml:space="preserve"> (particulate matter)</w:t>
      </w:r>
      <w:r w:rsidRPr="00A24156">
        <w:rPr>
          <w:color w:val="3B3838" w:themeColor="background2" w:themeShade="40"/>
          <w:sz w:val="24"/>
          <w:szCs w:val="24"/>
        </w:rPr>
        <w:t xml:space="preserve"> than conventional gas boilers and are therefore </w:t>
      </w:r>
      <w:r>
        <w:rPr>
          <w:color w:val="3B3838" w:themeColor="background2" w:themeShade="40"/>
          <w:sz w:val="24"/>
          <w:szCs w:val="24"/>
        </w:rPr>
        <w:t>unlikely to be</w:t>
      </w:r>
      <w:r w:rsidRPr="00A24156">
        <w:rPr>
          <w:color w:val="3B3838" w:themeColor="background2" w:themeShade="40"/>
          <w:sz w:val="24"/>
          <w:szCs w:val="24"/>
        </w:rPr>
        <w:t xml:space="preserve"> suitable for urban areas with poor air quality</w:t>
      </w:r>
      <w:r>
        <w:rPr>
          <w:color w:val="3B3838" w:themeColor="background2" w:themeShade="40"/>
          <w:sz w:val="24"/>
          <w:szCs w:val="24"/>
        </w:rPr>
        <w:t xml:space="preserve">. </w:t>
      </w:r>
      <w:r w:rsidRPr="009C4692">
        <w:rPr>
          <w:color w:val="3B3838" w:themeColor="background2" w:themeShade="40"/>
          <w:sz w:val="24"/>
          <w:szCs w:val="24"/>
        </w:rPr>
        <w:t xml:space="preserve">Appliances must </w:t>
      </w:r>
      <w:bookmarkStart w:id="0" w:name="_GoBack"/>
      <w:bookmarkEnd w:id="0"/>
      <w:r w:rsidRPr="009C4692">
        <w:rPr>
          <w:color w:val="3B3838" w:themeColor="background2" w:themeShade="40"/>
          <w:sz w:val="24"/>
          <w:szCs w:val="24"/>
        </w:rPr>
        <w:t>comply with the requirements of the Clean Air Act 1993.  Unless authorised</w:t>
      </w:r>
      <w:r>
        <w:rPr>
          <w:color w:val="3B3838" w:themeColor="background2" w:themeShade="40"/>
          <w:sz w:val="24"/>
          <w:szCs w:val="24"/>
        </w:rPr>
        <w:t xml:space="preserve"> fuels are burnt only ‘exempt’ </w:t>
      </w:r>
      <w:r w:rsidRPr="009C4692">
        <w:rPr>
          <w:color w:val="3B3838" w:themeColor="background2" w:themeShade="40"/>
          <w:sz w:val="24"/>
          <w:szCs w:val="24"/>
        </w:rPr>
        <w:t xml:space="preserve">appliances can be used.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977"/>
      </w:tblGrid>
      <w:tr w:rsidR="00EA2610" w:rsidTr="009346EE">
        <w:tc>
          <w:tcPr>
            <w:tcW w:w="2977" w:type="dxa"/>
            <w:shd w:val="clear" w:color="auto" w:fill="E2EFD9" w:themeFill="accent6" w:themeFillTint="33"/>
          </w:tcPr>
          <w:p w:rsidR="00EA2610" w:rsidRDefault="00EA2610" w:rsidP="009346EE">
            <w:pPr>
              <w:jc w:val="both"/>
              <w:rPr>
                <w:color w:val="3B3838" w:themeColor="background2" w:themeShade="40"/>
                <w:sz w:val="28"/>
              </w:rPr>
            </w:pPr>
            <w:r w:rsidRPr="00D24DA8">
              <w:rPr>
                <w:b/>
                <w:color w:val="3B3838" w:themeColor="background2" w:themeShade="40"/>
                <w:sz w:val="28"/>
              </w:rPr>
              <w:t>Cost</w:t>
            </w:r>
            <w:r>
              <w:rPr>
                <w:color w:val="3B3838" w:themeColor="background2" w:themeShade="40"/>
                <w:sz w:val="28"/>
              </w:rPr>
              <w:t xml:space="preserve"> ££££</w:t>
            </w:r>
          </w:p>
        </w:tc>
      </w:tr>
      <w:tr w:rsidR="00EA2610" w:rsidTr="009346EE">
        <w:tc>
          <w:tcPr>
            <w:tcW w:w="2977" w:type="dxa"/>
            <w:shd w:val="clear" w:color="auto" w:fill="E2EFD9" w:themeFill="accent6" w:themeFillTint="33"/>
          </w:tcPr>
          <w:p w:rsidR="00EA2610" w:rsidRDefault="00EA2610" w:rsidP="009346EE">
            <w:pPr>
              <w:jc w:val="both"/>
              <w:rPr>
                <w:color w:val="3B3838" w:themeColor="background2" w:themeShade="40"/>
                <w:sz w:val="28"/>
              </w:rPr>
            </w:pPr>
            <w:r w:rsidRPr="00D24DA8">
              <w:rPr>
                <w:b/>
                <w:color w:val="3B3838" w:themeColor="background2" w:themeShade="40"/>
                <w:sz w:val="28"/>
              </w:rPr>
              <w:t>Improvement</w:t>
            </w:r>
            <w:r>
              <w:rPr>
                <w:color w:val="3B3838" w:themeColor="background2" w:themeShade="40"/>
                <w:sz w:val="28"/>
              </w:rPr>
              <w:t xml:space="preserve"> ↗↗↗</w:t>
            </w:r>
          </w:p>
        </w:tc>
      </w:tr>
      <w:tr w:rsidR="00EA2610" w:rsidTr="009346EE">
        <w:tc>
          <w:tcPr>
            <w:tcW w:w="2977" w:type="dxa"/>
            <w:shd w:val="clear" w:color="auto" w:fill="E2EFD9" w:themeFill="accent6" w:themeFillTint="33"/>
          </w:tcPr>
          <w:p w:rsidR="00EA2610" w:rsidRDefault="00EA2610" w:rsidP="009346EE">
            <w:pPr>
              <w:jc w:val="both"/>
              <w:rPr>
                <w:color w:val="3B3838" w:themeColor="background2" w:themeShade="40"/>
                <w:sz w:val="28"/>
              </w:rPr>
            </w:pPr>
            <w:proofErr w:type="gramStart"/>
            <w:r w:rsidRPr="00D24DA8">
              <w:rPr>
                <w:b/>
                <w:color w:val="3B3838" w:themeColor="background2" w:themeShade="40"/>
                <w:sz w:val="28"/>
              </w:rPr>
              <w:t>Disruption</w:t>
            </w:r>
            <w:r>
              <w:rPr>
                <w:color w:val="3B3838" w:themeColor="background2" w:themeShade="40"/>
                <w:sz w:val="28"/>
              </w:rPr>
              <w:t xml:space="preserve"> !!!</w:t>
            </w:r>
            <w:proofErr w:type="gramEnd"/>
          </w:p>
        </w:tc>
      </w:tr>
    </w:tbl>
    <w:p w:rsidR="00EA2610" w:rsidRPr="00692ACA" w:rsidRDefault="00EA2610" w:rsidP="00EA2610">
      <w:pPr>
        <w:spacing w:after="0" w:line="240" w:lineRule="auto"/>
        <w:jc w:val="both"/>
        <w:rPr>
          <w:b/>
          <w:color w:val="3B3838" w:themeColor="background2" w:themeShade="40"/>
          <w:sz w:val="24"/>
        </w:rPr>
      </w:pPr>
    </w:p>
    <w:p w:rsidR="00EA2610" w:rsidRDefault="00EA2610" w:rsidP="00EA2610">
      <w:pPr>
        <w:spacing w:after="0" w:line="240" w:lineRule="auto"/>
        <w:jc w:val="both"/>
        <w:rPr>
          <w:color w:val="3B3838" w:themeColor="background2" w:themeShade="40"/>
          <w:sz w:val="28"/>
        </w:rPr>
      </w:pPr>
      <w:r w:rsidRPr="00903B1F">
        <w:rPr>
          <w:b/>
          <w:color w:val="3B3838" w:themeColor="background2" w:themeShade="40"/>
          <w:sz w:val="28"/>
        </w:rPr>
        <w:t>Property designations?</w:t>
      </w:r>
      <w:r>
        <w:rPr>
          <w:color w:val="3B3838" w:themeColor="background2" w:themeShade="40"/>
          <w:sz w:val="28"/>
        </w:rPr>
        <w:t xml:space="preserve"> </w:t>
      </w:r>
      <w:r w:rsidRPr="00537910">
        <w:rPr>
          <w:color w:val="3B3838" w:themeColor="background2" w:themeShade="40"/>
          <w:sz w:val="24"/>
          <w:szCs w:val="24"/>
        </w:rPr>
        <w:t>Is y</w:t>
      </w:r>
      <w:r>
        <w:rPr>
          <w:color w:val="3B3838" w:themeColor="background2" w:themeShade="40"/>
          <w:sz w:val="24"/>
          <w:szCs w:val="24"/>
        </w:rPr>
        <w:t>our home in a Conservation Area?</w:t>
      </w:r>
      <w:r w:rsidRPr="00537910">
        <w:rPr>
          <w:color w:val="3B3838" w:themeColor="background2" w:themeShade="40"/>
          <w:sz w:val="24"/>
          <w:szCs w:val="24"/>
        </w:rPr>
        <w:t xml:space="preserve"> Is it subject to an Article 4 Direction</w:t>
      </w:r>
      <w:r>
        <w:rPr>
          <w:color w:val="3B3838" w:themeColor="background2" w:themeShade="40"/>
          <w:sz w:val="24"/>
          <w:szCs w:val="24"/>
        </w:rPr>
        <w:t>? Is it a Listed Building?</w:t>
      </w:r>
      <w:r w:rsidRPr="00537910">
        <w:rPr>
          <w:color w:val="3B3838" w:themeColor="background2" w:themeShade="40"/>
          <w:sz w:val="24"/>
          <w:szCs w:val="24"/>
        </w:rPr>
        <w:t xml:space="preserve"> These considerations may impact whether development to your property requires planning permission or not. An interactive map showing conservation areas and listed buildings can be </w:t>
      </w:r>
      <w:hyperlink r:id="rId7" w:anchor="/main?mapcfg=CamdenConservation&amp;lang=en-gb" w:history="1">
        <w:r w:rsidRPr="00537910">
          <w:rPr>
            <w:rStyle w:val="Hyperlink"/>
            <w:sz w:val="24"/>
            <w:szCs w:val="24"/>
          </w:rPr>
          <w:t>found here</w:t>
        </w:r>
      </w:hyperlink>
      <w:r w:rsidRPr="00537910">
        <w:rPr>
          <w:color w:val="3B3838" w:themeColor="background2" w:themeShade="40"/>
          <w:sz w:val="24"/>
          <w:szCs w:val="24"/>
        </w:rPr>
        <w:t xml:space="preserve">. Details of Article 4 Directions can be </w:t>
      </w:r>
      <w:hyperlink r:id="rId8" w:history="1">
        <w:r w:rsidRPr="00537910">
          <w:rPr>
            <w:rStyle w:val="Hyperlink"/>
            <w:sz w:val="24"/>
            <w:szCs w:val="24"/>
          </w:rPr>
          <w:t>found here</w:t>
        </w:r>
      </w:hyperlink>
      <w:r w:rsidRPr="00537910">
        <w:rPr>
          <w:color w:val="3B3838" w:themeColor="background2" w:themeShade="40"/>
          <w:sz w:val="24"/>
          <w:szCs w:val="24"/>
        </w:rPr>
        <w:t xml:space="preserve">. If you are uncertain please contact the planning service </w:t>
      </w:r>
      <w:hyperlink r:id="rId9" w:history="1">
        <w:r w:rsidRPr="00537910">
          <w:rPr>
            <w:rStyle w:val="Hyperlink"/>
            <w:color w:val="011830" w:themeColor="hyperlink" w:themeShade="40"/>
            <w:sz w:val="24"/>
            <w:szCs w:val="24"/>
          </w:rPr>
          <w:t>planning@camden.gov.uk</w:t>
        </w:r>
      </w:hyperlink>
      <w:r>
        <w:rPr>
          <w:color w:val="3B3838" w:themeColor="background2" w:themeShade="40"/>
          <w:sz w:val="28"/>
        </w:rPr>
        <w:t xml:space="preserve"> </w:t>
      </w:r>
    </w:p>
    <w:p w:rsidR="00EA2610" w:rsidRDefault="00EA2610" w:rsidP="00EA2610">
      <w:pPr>
        <w:spacing w:after="0" w:line="240" w:lineRule="auto"/>
        <w:jc w:val="both"/>
        <w:rPr>
          <w:color w:val="3B3838" w:themeColor="background2" w:themeShade="40"/>
          <w:sz w:val="28"/>
        </w:rPr>
      </w:pPr>
    </w:p>
    <w:p w:rsidR="00EA2610" w:rsidRDefault="00EA2610" w:rsidP="00EA2610">
      <w:pPr>
        <w:jc w:val="both"/>
        <w:rPr>
          <w:color w:val="3B3838" w:themeColor="background2" w:themeShade="40"/>
          <w:sz w:val="24"/>
          <w:szCs w:val="24"/>
        </w:rPr>
      </w:pPr>
      <w:r w:rsidRPr="00773268">
        <w:rPr>
          <w:rStyle w:val="Hyperlink"/>
          <w:color w:val="011830" w:themeColor="hyperlink" w:themeShade="40"/>
          <w:sz w:val="24"/>
          <w:szCs w:val="24"/>
        </w:rPr>
        <w:t>List</w:t>
      </w:r>
      <w:r w:rsidRPr="00773268">
        <w:rPr>
          <w:color w:val="3B3838" w:themeColor="background2" w:themeShade="40"/>
          <w:sz w:val="24"/>
          <w:szCs w:val="24"/>
        </w:rPr>
        <w:t>ed Buildings</w:t>
      </w:r>
      <w:r>
        <w:rPr>
          <w:color w:val="3B3838" w:themeColor="background2" w:themeShade="40"/>
          <w:sz w:val="24"/>
          <w:szCs w:val="24"/>
        </w:rPr>
        <w:t xml:space="preserve"> - </w:t>
      </w:r>
      <w:r w:rsidRPr="00842936">
        <w:rPr>
          <w:color w:val="3B3838" w:themeColor="background2" w:themeShade="40"/>
          <w:sz w:val="24"/>
          <w:szCs w:val="24"/>
        </w:rPr>
        <w:t>before embarking on any internal or external works,</w:t>
      </w:r>
      <w:r>
        <w:rPr>
          <w:color w:val="3B3838" w:themeColor="background2" w:themeShade="40"/>
          <w:sz w:val="24"/>
          <w:szCs w:val="24"/>
        </w:rPr>
        <w:t xml:space="preserve"> please</w:t>
      </w:r>
      <w:r w:rsidRPr="00842936">
        <w:rPr>
          <w:color w:val="3B3838" w:themeColor="background2" w:themeShade="40"/>
          <w:sz w:val="24"/>
          <w:szCs w:val="24"/>
        </w:rPr>
        <w:t xml:space="preserve"> discuss the matter with a member of the built heritage Conservation Team (planning@camden.gov.uk) or apply for listed building consent</w:t>
      </w:r>
      <w:r>
        <w:rPr>
          <w:color w:val="3B3838" w:themeColor="background2" w:themeShade="40"/>
          <w:sz w:val="24"/>
          <w:szCs w:val="24"/>
        </w:rPr>
        <w:t xml:space="preserve">, details </w:t>
      </w:r>
      <w:hyperlink r:id="rId10" w:history="1">
        <w:r w:rsidRPr="00773268">
          <w:rPr>
            <w:rStyle w:val="Hyperlink"/>
            <w:sz w:val="24"/>
            <w:szCs w:val="24"/>
          </w:rPr>
          <w:t>available here</w:t>
        </w:r>
      </w:hyperlink>
      <w:r w:rsidRPr="00842936">
        <w:rPr>
          <w:color w:val="3B3838" w:themeColor="background2" w:themeShade="40"/>
          <w:sz w:val="24"/>
          <w:szCs w:val="24"/>
        </w:rPr>
        <w:t>. Listed building consent is always required for works that have the potential to affect the character or special interest of a listed building.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EA2610" w:rsidRPr="008605D1" w:rsidTr="009346EE">
        <w:tc>
          <w:tcPr>
            <w:tcW w:w="3261" w:type="dxa"/>
          </w:tcPr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8605D1">
              <w:rPr>
                <w:color w:val="3B3838" w:themeColor="background2" w:themeShade="40"/>
                <w:sz w:val="24"/>
                <w:szCs w:val="24"/>
              </w:rPr>
              <w:t>No designation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(dwelling-house or block of flats)</w:t>
            </w:r>
          </w:p>
          <w:p w:rsidR="00EA2610" w:rsidRPr="008605D1" w:rsidRDefault="00EA2610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605D1">
              <w:rPr>
                <w:color w:val="3B3838" w:themeColor="background2" w:themeShade="4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</w:tcPr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8605D1">
              <w:rPr>
                <w:color w:val="3B3838" w:themeColor="background2" w:themeShade="40"/>
                <w:sz w:val="24"/>
                <w:szCs w:val="24"/>
              </w:rPr>
              <w:t>Permitted development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(planning permission is not required) Conditions</w:t>
            </w:r>
          </w:p>
          <w:p w:rsidR="00EA2610" w:rsidRPr="009C4692" w:rsidRDefault="00EA2610" w:rsidP="00EA2610">
            <w:pPr>
              <w:pStyle w:val="ListParagraph"/>
              <w:numPr>
                <w:ilvl w:val="0"/>
                <w:numId w:val="1"/>
              </w:num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the height of the flue should not exceed the highest part of the roof by 1 metre or more</w:t>
            </w:r>
          </w:p>
          <w:p w:rsidR="00EA2610" w:rsidRPr="006F6A5B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EA2610" w:rsidRPr="008605D1" w:rsidTr="009346EE">
        <w:tc>
          <w:tcPr>
            <w:tcW w:w="3261" w:type="dxa"/>
          </w:tcPr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8605D1">
              <w:rPr>
                <w:color w:val="3B3838" w:themeColor="background2" w:themeShade="40"/>
                <w:sz w:val="24"/>
                <w:szCs w:val="24"/>
              </w:rPr>
              <w:t>Conservation Area (without Article 4 Direction</w:t>
            </w:r>
            <w:r>
              <w:rPr>
                <w:color w:val="3B3838" w:themeColor="background2" w:themeShade="40"/>
                <w:sz w:val="24"/>
                <w:szCs w:val="24"/>
              </w:rPr>
              <w:t>)</w:t>
            </w: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Conservation Area (with Article 4 Direction)</w:t>
            </w: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  <w:p w:rsidR="00EA2610" w:rsidRPr="008605D1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5755" w:type="dxa"/>
          </w:tcPr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lastRenderedPageBreak/>
              <w:t xml:space="preserve">Permitted development (planning permission is not required) Conditions </w:t>
            </w:r>
          </w:p>
          <w:p w:rsidR="00EA2610" w:rsidRDefault="00EA2610" w:rsidP="00EA2610">
            <w:pPr>
              <w:pStyle w:val="ListParagraph"/>
              <w:numPr>
                <w:ilvl w:val="0"/>
                <w:numId w:val="1"/>
              </w:numPr>
              <w:rPr>
                <w:color w:val="3B3838" w:themeColor="background2" w:themeShade="40"/>
                <w:sz w:val="24"/>
                <w:szCs w:val="24"/>
              </w:rPr>
            </w:pPr>
            <w:r w:rsidRPr="009C4692">
              <w:rPr>
                <w:color w:val="3B3838" w:themeColor="background2" w:themeShade="40"/>
                <w:sz w:val="24"/>
                <w:szCs w:val="24"/>
              </w:rPr>
              <w:t>the height of the flue should not exceed the highest part of the roof by 1 metre or more</w:t>
            </w:r>
            <w:r>
              <w:rPr>
                <w:color w:val="3B3838" w:themeColor="background2" w:themeShade="40"/>
                <w:sz w:val="24"/>
                <w:szCs w:val="24"/>
              </w:rPr>
              <w:t>; and</w:t>
            </w:r>
          </w:p>
          <w:p w:rsidR="00EA2610" w:rsidRDefault="00EA2610" w:rsidP="00EA2610">
            <w:pPr>
              <w:pStyle w:val="ListParagraph"/>
              <w:numPr>
                <w:ilvl w:val="0"/>
                <w:numId w:val="1"/>
              </w:num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 xml:space="preserve">the flue would be installed on a </w:t>
            </w:r>
            <w:proofErr w:type="spellStart"/>
            <w:r>
              <w:rPr>
                <w:color w:val="3B3838" w:themeColor="background2" w:themeShade="40"/>
                <w:sz w:val="24"/>
                <w:szCs w:val="24"/>
              </w:rPr>
              <w:t>roofslope</w:t>
            </w:r>
            <w:proofErr w:type="spellEnd"/>
            <w:r>
              <w:rPr>
                <w:color w:val="3B3838" w:themeColor="background2" w:themeShade="40"/>
                <w:sz w:val="24"/>
                <w:szCs w:val="24"/>
              </w:rPr>
              <w:t xml:space="preserve"> which fronts a highway</w:t>
            </w: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Permitted development (as above) except in the following Article 4 Direction Areas:</w:t>
            </w: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Belsize</w:t>
            </w: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Hampstead</w:t>
            </w: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Swiss Cottage</w:t>
            </w:r>
          </w:p>
          <w:p w:rsidR="00EA2610" w:rsidRPr="009C4692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proofErr w:type="spellStart"/>
            <w:r>
              <w:rPr>
                <w:color w:val="3B3838" w:themeColor="background2" w:themeShade="40"/>
                <w:sz w:val="24"/>
                <w:szCs w:val="24"/>
              </w:rPr>
              <w:t>Frognal</w:t>
            </w:r>
            <w:proofErr w:type="spellEnd"/>
            <w:r>
              <w:rPr>
                <w:color w:val="3B3838" w:themeColor="background2" w:themeShade="40"/>
                <w:sz w:val="24"/>
                <w:szCs w:val="24"/>
              </w:rPr>
              <w:t xml:space="preserve"> Way (specific properties)</w:t>
            </w:r>
          </w:p>
          <w:p w:rsidR="00EA2610" w:rsidRPr="00444CFE" w:rsidRDefault="00EA2610" w:rsidP="009346EE">
            <w:pPr>
              <w:rPr>
                <w:b/>
                <w:color w:val="3B3838" w:themeColor="background2" w:themeShade="40"/>
                <w:sz w:val="24"/>
                <w:szCs w:val="24"/>
              </w:rPr>
            </w:pPr>
          </w:p>
        </w:tc>
      </w:tr>
      <w:tr w:rsidR="00EA2610" w:rsidRPr="008605D1" w:rsidTr="009346EE">
        <w:tc>
          <w:tcPr>
            <w:tcW w:w="3261" w:type="dxa"/>
          </w:tcPr>
          <w:p w:rsidR="00EA2610" w:rsidRPr="0081558A" w:rsidRDefault="00EA2610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1558A">
              <w:rPr>
                <w:color w:val="3B3838" w:themeColor="background2" w:themeShade="40"/>
                <w:sz w:val="24"/>
                <w:szCs w:val="24"/>
              </w:rPr>
              <w:lastRenderedPageBreak/>
              <w:t>Listed Buildings</w:t>
            </w:r>
          </w:p>
        </w:tc>
        <w:tc>
          <w:tcPr>
            <w:tcW w:w="5755" w:type="dxa"/>
          </w:tcPr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8F16EF">
              <w:rPr>
                <w:b/>
                <w:color w:val="3B3838" w:themeColor="background2" w:themeShade="40"/>
                <w:sz w:val="24"/>
                <w:szCs w:val="24"/>
              </w:rPr>
              <w:t>Listed Building consent required</w:t>
            </w:r>
            <w:r w:rsidRPr="004C05EC">
              <w:rPr>
                <w:color w:val="3B3838" w:themeColor="background2" w:themeShade="40"/>
                <w:sz w:val="24"/>
                <w:szCs w:val="24"/>
              </w:rPr>
              <w:t xml:space="preserve"> </w:t>
            </w: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8F16EF">
              <w:rPr>
                <w:color w:val="3B3838" w:themeColor="background2" w:themeShade="40"/>
                <w:sz w:val="24"/>
                <w:szCs w:val="24"/>
              </w:rPr>
              <w:t>These may be acceptable if they can be installed without harming fabric or requiring additional flues</w:t>
            </w:r>
            <w:r w:rsidRPr="004C05EC">
              <w:rPr>
                <w:color w:val="3B3838" w:themeColor="background2" w:themeShade="40"/>
                <w:sz w:val="24"/>
                <w:szCs w:val="24"/>
              </w:rPr>
              <w:t>.</w:t>
            </w:r>
          </w:p>
          <w:p w:rsidR="00EA2610" w:rsidRPr="008605D1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EA2610" w:rsidRPr="008605D1" w:rsidTr="009346EE">
        <w:tc>
          <w:tcPr>
            <w:tcW w:w="3261" w:type="dxa"/>
          </w:tcPr>
          <w:p w:rsidR="00EA2610" w:rsidRPr="0081558A" w:rsidRDefault="00EA2610" w:rsidP="009346EE">
            <w:pPr>
              <w:jc w:val="both"/>
              <w:rPr>
                <w:color w:val="3B3838" w:themeColor="background2" w:themeShade="40"/>
                <w:sz w:val="24"/>
                <w:szCs w:val="24"/>
              </w:rPr>
            </w:pPr>
            <w:r w:rsidRPr="0081558A">
              <w:rPr>
                <w:color w:val="3B3838" w:themeColor="background2" w:themeShade="40"/>
                <w:sz w:val="24"/>
                <w:szCs w:val="24"/>
              </w:rPr>
              <w:t>Building Regulations</w:t>
            </w:r>
          </w:p>
        </w:tc>
        <w:tc>
          <w:tcPr>
            <w:tcW w:w="5755" w:type="dxa"/>
          </w:tcPr>
          <w:p w:rsidR="00EA2610" w:rsidRPr="004C05EC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4C05EC">
              <w:rPr>
                <w:color w:val="3B3838" w:themeColor="background2" w:themeShade="40"/>
                <w:sz w:val="24"/>
                <w:szCs w:val="24"/>
              </w:rPr>
              <w:t xml:space="preserve">Part B (Fire safety) </w:t>
            </w:r>
          </w:p>
          <w:p w:rsidR="00EA2610" w:rsidRPr="004C05EC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4C05EC">
              <w:rPr>
                <w:color w:val="3B3838" w:themeColor="background2" w:themeShade="40"/>
                <w:sz w:val="24"/>
                <w:szCs w:val="24"/>
              </w:rPr>
              <w:t>Part E (Resistance to sound)</w:t>
            </w:r>
          </w:p>
          <w:p w:rsidR="00EA2610" w:rsidRPr="004C05EC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4C05EC">
              <w:rPr>
                <w:color w:val="3B3838" w:themeColor="background2" w:themeShade="40"/>
                <w:sz w:val="24"/>
                <w:szCs w:val="24"/>
              </w:rPr>
              <w:t>Part F (Ventilation) -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</w:t>
            </w:r>
            <w:r w:rsidRPr="004C05EC">
              <w:rPr>
                <w:color w:val="3B3838" w:themeColor="background2" w:themeShade="40"/>
                <w:sz w:val="24"/>
                <w:szCs w:val="24"/>
              </w:rPr>
              <w:t xml:space="preserve">Extraction flues shall be positioned </w:t>
            </w:r>
          </w:p>
          <w:p w:rsidR="00EA2610" w:rsidRPr="004C05EC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4C05EC">
              <w:rPr>
                <w:color w:val="3B3838" w:themeColor="background2" w:themeShade="40"/>
                <w:sz w:val="24"/>
                <w:szCs w:val="24"/>
              </w:rPr>
              <w:t>away from air intake vents  and openable window</w:t>
            </w:r>
          </w:p>
          <w:p w:rsidR="00EA2610" w:rsidRPr="004C05EC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4C05EC">
              <w:rPr>
                <w:color w:val="3B3838" w:themeColor="background2" w:themeShade="40"/>
                <w:sz w:val="24"/>
                <w:szCs w:val="24"/>
              </w:rPr>
              <w:t>Part G (Sanitation, Hot Water Safety and Water Efficiency) –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</w:t>
            </w:r>
            <w:r w:rsidRPr="004C05EC">
              <w:rPr>
                <w:color w:val="3B3838" w:themeColor="background2" w:themeShade="40"/>
                <w:sz w:val="24"/>
                <w:szCs w:val="24"/>
              </w:rPr>
              <w:t>when altering hot water system</w:t>
            </w:r>
          </w:p>
          <w:p w:rsidR="00EA2610" w:rsidRPr="004C05EC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4C05EC">
              <w:rPr>
                <w:color w:val="3B3838" w:themeColor="background2" w:themeShade="40"/>
                <w:sz w:val="24"/>
                <w:szCs w:val="24"/>
              </w:rPr>
              <w:t>Part J (Combustion applia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nces and Fuel Storage systems) - </w:t>
            </w:r>
            <w:r w:rsidRPr="004C05EC">
              <w:rPr>
                <w:color w:val="3B3838" w:themeColor="background2" w:themeShade="40"/>
                <w:sz w:val="24"/>
                <w:szCs w:val="24"/>
              </w:rPr>
              <w:t>when altering boiler system</w:t>
            </w: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4C05EC">
              <w:rPr>
                <w:color w:val="3B3838" w:themeColor="background2" w:themeShade="40"/>
                <w:sz w:val="24"/>
                <w:szCs w:val="24"/>
              </w:rPr>
              <w:t>Part P (Electrical safety)</w:t>
            </w: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 w:rsidRPr="004C05EC">
              <w:rPr>
                <w:color w:val="3B3838" w:themeColor="background2" w:themeShade="40"/>
                <w:sz w:val="24"/>
                <w:szCs w:val="24"/>
              </w:rPr>
              <w:t>Permission not required if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</w:t>
            </w:r>
            <w:r w:rsidRPr="004C05EC">
              <w:rPr>
                <w:color w:val="3B3838" w:themeColor="background2" w:themeShade="40"/>
                <w:sz w:val="24"/>
                <w:szCs w:val="24"/>
              </w:rPr>
              <w:t>installed under Competent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</w:t>
            </w:r>
            <w:r w:rsidRPr="004C05EC">
              <w:rPr>
                <w:color w:val="3B3838" w:themeColor="background2" w:themeShade="40"/>
                <w:sz w:val="24"/>
                <w:szCs w:val="24"/>
              </w:rPr>
              <w:t>Person</w:t>
            </w:r>
            <w:r>
              <w:rPr>
                <w:color w:val="3B3838" w:themeColor="background2" w:themeShade="40"/>
                <w:sz w:val="24"/>
                <w:szCs w:val="24"/>
              </w:rPr>
              <w:t xml:space="preserve"> </w:t>
            </w:r>
            <w:r w:rsidRPr="004C05EC">
              <w:rPr>
                <w:color w:val="3B3838" w:themeColor="background2" w:themeShade="40"/>
                <w:sz w:val="24"/>
                <w:szCs w:val="24"/>
              </w:rPr>
              <w:t>Scheme</w:t>
            </w:r>
          </w:p>
          <w:p w:rsidR="00EA2610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</w:p>
          <w:p w:rsidR="00EA2610" w:rsidRPr="008605D1" w:rsidRDefault="00EA2610" w:rsidP="009346EE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 xml:space="preserve">Planning portal, building regulations information on biomass boilers, see </w:t>
            </w:r>
            <w:hyperlink r:id="rId11" w:history="1">
              <w:r w:rsidRPr="00563529">
                <w:rPr>
                  <w:rStyle w:val="Hyperlink"/>
                  <w:sz w:val="24"/>
                  <w:szCs w:val="24"/>
                </w:rPr>
                <w:t>this webpage</w:t>
              </w:r>
            </w:hyperlink>
            <w:r>
              <w:rPr>
                <w:color w:val="3B3838" w:themeColor="background2" w:themeShade="40"/>
                <w:sz w:val="24"/>
                <w:szCs w:val="24"/>
              </w:rPr>
              <w:t>.</w:t>
            </w:r>
          </w:p>
        </w:tc>
      </w:tr>
    </w:tbl>
    <w:p w:rsidR="00EA2610" w:rsidRDefault="00EA2610" w:rsidP="00EA2610">
      <w:pPr>
        <w:jc w:val="both"/>
        <w:rPr>
          <w:b/>
          <w:color w:val="3B3838" w:themeColor="background2" w:themeShade="40"/>
          <w:sz w:val="24"/>
          <w:szCs w:val="24"/>
        </w:rPr>
      </w:pPr>
    </w:p>
    <w:p w:rsidR="00EA2610" w:rsidRPr="00537910" w:rsidRDefault="00EA2610" w:rsidP="00EA2610">
      <w:pPr>
        <w:jc w:val="both"/>
        <w:rPr>
          <w:b/>
          <w:color w:val="3B3838" w:themeColor="background2" w:themeShade="40"/>
          <w:sz w:val="24"/>
          <w:szCs w:val="24"/>
        </w:rPr>
      </w:pPr>
      <w:r w:rsidRPr="00537910">
        <w:rPr>
          <w:b/>
          <w:color w:val="3B3838" w:themeColor="background2" w:themeShade="40"/>
          <w:sz w:val="24"/>
          <w:szCs w:val="24"/>
        </w:rPr>
        <w:t xml:space="preserve">Applying for planning permission </w:t>
      </w:r>
      <w:r>
        <w:rPr>
          <w:b/>
          <w:color w:val="3B3838" w:themeColor="background2" w:themeShade="40"/>
          <w:sz w:val="24"/>
          <w:szCs w:val="24"/>
        </w:rPr>
        <w:t>(if required)</w:t>
      </w:r>
    </w:p>
    <w:p w:rsidR="00EA2610" w:rsidRPr="00920C65" w:rsidRDefault="00EA2610" w:rsidP="00EA2610">
      <w:pPr>
        <w:jc w:val="both"/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Where planning permission is required for a biomass boiler </w:t>
      </w:r>
      <w:r w:rsidRPr="00537910">
        <w:rPr>
          <w:color w:val="3B3838" w:themeColor="background2" w:themeShade="40"/>
          <w:sz w:val="24"/>
          <w:szCs w:val="24"/>
        </w:rPr>
        <w:t xml:space="preserve">the following information will be required alongside a full planning application form. Planning application forms can be filled in </w:t>
      </w:r>
      <w:hyperlink r:id="rId12" w:history="1">
        <w:r w:rsidRPr="00831F70">
          <w:rPr>
            <w:rStyle w:val="Hyperlink"/>
            <w:sz w:val="24"/>
            <w:szCs w:val="24"/>
          </w:rPr>
          <w:t>online</w:t>
        </w:r>
      </w:hyperlink>
      <w:r w:rsidRPr="00537910">
        <w:rPr>
          <w:color w:val="3B3838" w:themeColor="background2" w:themeShade="40"/>
          <w:sz w:val="24"/>
          <w:szCs w:val="24"/>
        </w:rPr>
        <w:t xml:space="preserve"> through the planning </w:t>
      </w:r>
      <w:r w:rsidRPr="00920C65">
        <w:rPr>
          <w:color w:val="3B3838" w:themeColor="background2" w:themeShade="40"/>
          <w:sz w:val="24"/>
          <w:szCs w:val="24"/>
        </w:rPr>
        <w:t>portal</w:t>
      </w:r>
      <w:r w:rsidRPr="002A1D3A">
        <w:rPr>
          <w:color w:val="3B3838" w:themeColor="background2" w:themeShade="40"/>
          <w:sz w:val="24"/>
          <w:szCs w:val="24"/>
        </w:rPr>
        <w:t xml:space="preserve"> </w:t>
      </w:r>
      <w:r>
        <w:rPr>
          <w:color w:val="3B3838" w:themeColor="background2" w:themeShade="40"/>
          <w:sz w:val="24"/>
          <w:szCs w:val="24"/>
        </w:rPr>
        <w:t>or other digital platforms available.</w:t>
      </w:r>
    </w:p>
    <w:p w:rsidR="00EA2610" w:rsidRPr="003E50B9" w:rsidRDefault="00EA2610" w:rsidP="00EA2610">
      <w:pPr>
        <w:pStyle w:val="ListParagraph"/>
        <w:numPr>
          <w:ilvl w:val="0"/>
          <w:numId w:val="2"/>
        </w:numPr>
        <w:jc w:val="both"/>
        <w:rPr>
          <w:rStyle w:val="Hyperlink"/>
          <w:color w:val="3B3838" w:themeColor="background2" w:themeShade="40"/>
          <w:sz w:val="24"/>
          <w:szCs w:val="24"/>
        </w:rPr>
      </w:pPr>
      <w:hyperlink r:id="rId13" w:history="1">
        <w:r w:rsidRPr="00920C65">
          <w:rPr>
            <w:rStyle w:val="Hyperlink"/>
            <w:sz w:val="24"/>
            <w:szCs w:val="24"/>
          </w:rPr>
          <w:t>Site location plan</w:t>
        </w:r>
      </w:hyperlink>
    </w:p>
    <w:p w:rsidR="00EA2610" w:rsidRPr="003E50B9" w:rsidRDefault="00EA2610" w:rsidP="00EA261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E50B9">
        <w:rPr>
          <w:rStyle w:val="Hyperlink"/>
          <w:sz w:val="24"/>
          <w:szCs w:val="24"/>
        </w:rPr>
        <w:t>Air Quality Assessment</w:t>
      </w:r>
    </w:p>
    <w:p w:rsidR="00EA2610" w:rsidRDefault="00EA2610" w:rsidP="00EA261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Existing plans, sections and elevations</w:t>
      </w:r>
    </w:p>
    <w:p w:rsidR="00EA2610" w:rsidRPr="004C05EC" w:rsidRDefault="00EA2610" w:rsidP="00EA261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Proposed p</w:t>
      </w:r>
      <w:r w:rsidRPr="00920C65">
        <w:rPr>
          <w:sz w:val="24"/>
          <w:szCs w:val="24"/>
        </w:rPr>
        <w:t xml:space="preserve">lans, </w:t>
      </w:r>
      <w:r w:rsidRPr="004C05EC">
        <w:rPr>
          <w:sz w:val="24"/>
          <w:szCs w:val="24"/>
        </w:rPr>
        <w:t xml:space="preserve">sections and elevations of the proposed installation including: </w:t>
      </w:r>
    </w:p>
    <w:p w:rsidR="00EA2610" w:rsidRPr="004C05EC" w:rsidRDefault="00EA2610" w:rsidP="00EA2610">
      <w:pPr>
        <w:pStyle w:val="ListParagraph"/>
        <w:numPr>
          <w:ilvl w:val="1"/>
          <w:numId w:val="2"/>
        </w:numPr>
        <w:jc w:val="both"/>
        <w:rPr>
          <w:color w:val="3B3838" w:themeColor="background2" w:themeShade="40"/>
          <w:sz w:val="24"/>
          <w:szCs w:val="24"/>
        </w:rPr>
      </w:pPr>
      <w:r w:rsidRPr="004C05EC">
        <w:rPr>
          <w:sz w:val="24"/>
          <w:szCs w:val="24"/>
        </w:rPr>
        <w:t>elevations, plans and sections showing any equipment and pipes;</w:t>
      </w:r>
    </w:p>
    <w:p w:rsidR="00EA2610" w:rsidRPr="00B16F51" w:rsidRDefault="00EA2610" w:rsidP="00EA2610">
      <w:pPr>
        <w:pStyle w:val="ListParagraph"/>
        <w:numPr>
          <w:ilvl w:val="1"/>
          <w:numId w:val="2"/>
        </w:numPr>
        <w:jc w:val="both"/>
        <w:rPr>
          <w:color w:val="3B3838" w:themeColor="background2" w:themeShade="40"/>
          <w:sz w:val="24"/>
          <w:szCs w:val="24"/>
        </w:rPr>
      </w:pPr>
      <w:r w:rsidRPr="004C05EC">
        <w:rPr>
          <w:sz w:val="24"/>
          <w:szCs w:val="24"/>
        </w:rPr>
        <w:t>manufacturers manual / specification</w:t>
      </w:r>
      <w:r>
        <w:t>;</w:t>
      </w:r>
    </w:p>
    <w:p w:rsidR="00EA2610" w:rsidRPr="00537910" w:rsidRDefault="00EA2610" w:rsidP="00EA2610">
      <w:pPr>
        <w:spacing w:after="0"/>
        <w:jc w:val="both"/>
        <w:rPr>
          <w:b/>
          <w:color w:val="3B3838" w:themeColor="background2" w:themeShade="40"/>
          <w:sz w:val="24"/>
          <w:szCs w:val="24"/>
        </w:rPr>
      </w:pPr>
      <w:r w:rsidRPr="001C2533">
        <w:rPr>
          <w:b/>
          <w:color w:val="3B3838" w:themeColor="background2" w:themeShade="40"/>
          <w:sz w:val="24"/>
          <w:szCs w:val="24"/>
        </w:rPr>
        <w:t>What will be</w:t>
      </w:r>
      <w:r w:rsidRPr="00537910">
        <w:rPr>
          <w:b/>
          <w:color w:val="3B3838" w:themeColor="background2" w:themeShade="40"/>
          <w:sz w:val="24"/>
          <w:szCs w:val="24"/>
        </w:rPr>
        <w:t xml:space="preserve"> considered?</w:t>
      </w:r>
    </w:p>
    <w:p w:rsidR="00EA2610" w:rsidRPr="00B16F51" w:rsidRDefault="00EA2610" w:rsidP="00EA2610">
      <w:pPr>
        <w:pStyle w:val="ListParagraph"/>
        <w:numPr>
          <w:ilvl w:val="0"/>
          <w:numId w:val="1"/>
        </w:numPr>
        <w:jc w:val="both"/>
        <w:rPr>
          <w:color w:val="3B3838" w:themeColor="background2" w:themeShade="40"/>
          <w:sz w:val="24"/>
          <w:szCs w:val="24"/>
        </w:rPr>
      </w:pPr>
      <w:r w:rsidRPr="00B16F51">
        <w:rPr>
          <w:color w:val="3B3838" w:themeColor="background2" w:themeShade="40"/>
          <w:sz w:val="24"/>
          <w:szCs w:val="24"/>
        </w:rPr>
        <w:t xml:space="preserve">Location of the flue should not be detrimental to the design of the building and character of the </w:t>
      </w:r>
      <w:proofErr w:type="spellStart"/>
      <w:r w:rsidRPr="00B16F51">
        <w:rPr>
          <w:color w:val="3B3838" w:themeColor="background2" w:themeShade="40"/>
          <w:sz w:val="24"/>
          <w:szCs w:val="24"/>
        </w:rPr>
        <w:t>streetscene</w:t>
      </w:r>
      <w:proofErr w:type="spellEnd"/>
      <w:r w:rsidRPr="00B16F51">
        <w:rPr>
          <w:color w:val="3B3838" w:themeColor="background2" w:themeShade="40"/>
          <w:sz w:val="24"/>
          <w:szCs w:val="24"/>
        </w:rPr>
        <w:t>.</w:t>
      </w:r>
    </w:p>
    <w:p w:rsidR="00EA2610" w:rsidRPr="004C05EC" w:rsidRDefault="00EA2610" w:rsidP="00EA2610">
      <w:pPr>
        <w:pStyle w:val="ListParagraph"/>
        <w:numPr>
          <w:ilvl w:val="0"/>
          <w:numId w:val="1"/>
        </w:numPr>
        <w:jc w:val="both"/>
        <w:rPr>
          <w:color w:val="3B3838" w:themeColor="background2" w:themeShade="40"/>
          <w:sz w:val="24"/>
          <w:szCs w:val="24"/>
        </w:rPr>
      </w:pPr>
      <w:r w:rsidRPr="004C05EC">
        <w:rPr>
          <w:color w:val="3B3838" w:themeColor="background2" w:themeShade="40"/>
          <w:sz w:val="24"/>
          <w:szCs w:val="24"/>
        </w:rPr>
        <w:t>Use existing chimneys where possible.</w:t>
      </w:r>
    </w:p>
    <w:p w:rsidR="00EA2610" w:rsidRPr="00B16F51" w:rsidRDefault="00EA2610" w:rsidP="00EA2610">
      <w:pPr>
        <w:pStyle w:val="ListParagraph"/>
        <w:numPr>
          <w:ilvl w:val="0"/>
          <w:numId w:val="1"/>
        </w:numPr>
        <w:jc w:val="both"/>
        <w:rPr>
          <w:color w:val="3B3838" w:themeColor="background2" w:themeShade="40"/>
          <w:sz w:val="24"/>
          <w:szCs w:val="24"/>
        </w:rPr>
      </w:pPr>
      <w:r w:rsidRPr="00B16F51">
        <w:rPr>
          <w:color w:val="3B3838" w:themeColor="background2" w:themeShade="40"/>
          <w:sz w:val="24"/>
          <w:szCs w:val="24"/>
        </w:rPr>
        <w:t>An air quality assessment is required for biomass boilers to demonstrate ‘negligible impacts on air quality</w:t>
      </w:r>
      <w:r>
        <w:rPr>
          <w:color w:val="3B3838" w:themeColor="background2" w:themeShade="40"/>
          <w:sz w:val="24"/>
          <w:szCs w:val="24"/>
        </w:rPr>
        <w:t xml:space="preserve"> - </w:t>
      </w:r>
      <w:r w:rsidRPr="00A24156">
        <w:rPr>
          <w:color w:val="3B3838" w:themeColor="background2" w:themeShade="40"/>
          <w:sz w:val="24"/>
          <w:szCs w:val="24"/>
        </w:rPr>
        <w:t>only be considered if it has lesser emissions than an equivalent ultra-low NOx boiler</w:t>
      </w:r>
      <w:r w:rsidRPr="00B16F51">
        <w:rPr>
          <w:color w:val="3B3838" w:themeColor="background2" w:themeShade="40"/>
          <w:sz w:val="24"/>
          <w:szCs w:val="24"/>
        </w:rPr>
        <w:t xml:space="preserve"> </w:t>
      </w:r>
    </w:p>
    <w:p w:rsidR="00EA2610" w:rsidRPr="00B16F51" w:rsidRDefault="00EA2610" w:rsidP="00EA2610">
      <w:pPr>
        <w:pStyle w:val="ListParagraph"/>
        <w:numPr>
          <w:ilvl w:val="0"/>
          <w:numId w:val="1"/>
        </w:numPr>
        <w:jc w:val="both"/>
        <w:rPr>
          <w:color w:val="3B3838" w:themeColor="background2" w:themeShade="40"/>
          <w:sz w:val="24"/>
          <w:szCs w:val="24"/>
        </w:rPr>
      </w:pPr>
      <w:r w:rsidRPr="00B16F51">
        <w:rPr>
          <w:color w:val="3B3838" w:themeColor="background2" w:themeShade="40"/>
          <w:sz w:val="24"/>
          <w:szCs w:val="24"/>
        </w:rPr>
        <w:t xml:space="preserve">Emission control measures shall be adopted where </w:t>
      </w:r>
      <w:r>
        <w:rPr>
          <w:color w:val="3B3838" w:themeColor="background2" w:themeShade="40"/>
          <w:sz w:val="24"/>
          <w:szCs w:val="24"/>
        </w:rPr>
        <w:t>nitrogen dioxide</w:t>
      </w:r>
      <w:r w:rsidRPr="00B16F51">
        <w:rPr>
          <w:color w:val="3B3838" w:themeColor="background2" w:themeShade="40"/>
          <w:sz w:val="24"/>
          <w:szCs w:val="24"/>
        </w:rPr>
        <w:t xml:space="preserve"> and P</w:t>
      </w:r>
      <w:r>
        <w:rPr>
          <w:color w:val="3B3838" w:themeColor="background2" w:themeShade="40"/>
          <w:sz w:val="24"/>
          <w:szCs w:val="24"/>
        </w:rPr>
        <w:t xml:space="preserve">articulate </w:t>
      </w:r>
      <w:r w:rsidRPr="00B16F51">
        <w:rPr>
          <w:color w:val="3B3838" w:themeColor="background2" w:themeShade="40"/>
          <w:sz w:val="24"/>
          <w:szCs w:val="24"/>
        </w:rPr>
        <w:t>M</w:t>
      </w:r>
      <w:r>
        <w:rPr>
          <w:color w:val="3B3838" w:themeColor="background2" w:themeShade="40"/>
          <w:sz w:val="24"/>
          <w:szCs w:val="24"/>
        </w:rPr>
        <w:t>atter PM</w:t>
      </w:r>
      <w:r w:rsidRPr="00B16F51">
        <w:rPr>
          <w:color w:val="3B3838" w:themeColor="background2" w:themeShade="40"/>
          <w:sz w:val="24"/>
          <w:szCs w:val="24"/>
        </w:rPr>
        <w:t>10 emissions are shown to have a negative impact on air quality.</w:t>
      </w:r>
    </w:p>
    <w:p w:rsidR="00EA2610" w:rsidRPr="00EA2610" w:rsidRDefault="00EA2610" w:rsidP="00D66AFE">
      <w:pPr>
        <w:pStyle w:val="ListParagraph"/>
        <w:numPr>
          <w:ilvl w:val="0"/>
          <w:numId w:val="1"/>
        </w:numPr>
        <w:jc w:val="both"/>
        <w:rPr>
          <w:b/>
          <w:color w:val="3B3838" w:themeColor="background2" w:themeShade="40"/>
          <w:sz w:val="24"/>
          <w:szCs w:val="24"/>
        </w:rPr>
      </w:pPr>
      <w:r w:rsidRPr="00EA2610">
        <w:rPr>
          <w:color w:val="3B3838" w:themeColor="background2" w:themeShade="40"/>
          <w:sz w:val="24"/>
          <w:szCs w:val="24"/>
        </w:rPr>
        <w:t>The impacts on neighbouring amenity space will be considered on environmental health grounds.</w:t>
      </w:r>
    </w:p>
    <w:p w:rsidR="00DF6DE4" w:rsidRDefault="00DF6DE4"/>
    <w:sectPr w:rsidR="00DF6DE4" w:rsidSect="00EA261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10" w:rsidRDefault="00EA2610" w:rsidP="00EA2610">
      <w:pPr>
        <w:spacing w:after="0" w:line="240" w:lineRule="auto"/>
      </w:pPr>
      <w:r>
        <w:separator/>
      </w:r>
    </w:p>
  </w:endnote>
  <w:endnote w:type="continuationSeparator" w:id="0">
    <w:p w:rsidR="00EA2610" w:rsidRDefault="00EA2610" w:rsidP="00EA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10" w:rsidRDefault="00EA2610" w:rsidP="00EA2610">
      <w:pPr>
        <w:spacing w:after="0" w:line="240" w:lineRule="auto"/>
      </w:pPr>
      <w:r>
        <w:separator/>
      </w:r>
    </w:p>
  </w:footnote>
  <w:footnote w:type="continuationSeparator" w:id="0">
    <w:p w:rsidR="00EA2610" w:rsidRDefault="00EA2610" w:rsidP="00EA2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04B47"/>
    <w:multiLevelType w:val="hybridMultilevel"/>
    <w:tmpl w:val="E2DC99A8"/>
    <w:lvl w:ilvl="0" w:tplc="C6680C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B00A3B"/>
    <w:multiLevelType w:val="hybridMultilevel"/>
    <w:tmpl w:val="E11C990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10"/>
    <w:rsid w:val="00DF6DE4"/>
    <w:rsid w:val="00E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636602-F006-4ECF-B368-61DCC310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6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61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A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den.gov.uk/article-4-directions-heritage-and-conservation" TargetMode="External"/><Relationship Id="rId13" Type="http://schemas.openxmlformats.org/officeDocument/2006/relationships/hyperlink" Target="https://www.camden.gov.uk/types-scale-drawings-plans-planning-appl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a.camden.gov.uk/connect/analyst/mobile/" TargetMode="External"/><Relationship Id="rId12" Type="http://schemas.openxmlformats.org/officeDocument/2006/relationships/hyperlink" Target="https://www.camden.gov.uk/apply-planning-perm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ningportal.co.uk/info/200130/common_projects/6/biomass_fuelled_appliances/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amden.gov.uk/listed-build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anning@camden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4099</Characters>
  <Application>Microsoft Office Word</Application>
  <DocSecurity>0</DocSecurity>
  <Lines>34</Lines>
  <Paragraphs>9</Paragraphs>
  <ScaleCrop>false</ScaleCrop>
  <Company>London Borough of Camden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Tulley</dc:creator>
  <cp:keywords/>
  <dc:description/>
  <cp:lastModifiedBy>Nicola Tulley</cp:lastModifiedBy>
  <cp:revision>1</cp:revision>
  <dcterms:created xsi:type="dcterms:W3CDTF">2020-12-21T12:58:00Z</dcterms:created>
  <dcterms:modified xsi:type="dcterms:W3CDTF">2020-12-21T12:59:00Z</dcterms:modified>
</cp:coreProperties>
</file>